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E8C42" w14:textId="1E65004A" w:rsidR="006E7B0B" w:rsidRPr="00F47E0C" w:rsidRDefault="001D4785" w:rsidP="00316599">
      <w:pPr>
        <w:spacing w:after="0" w:line="240" w:lineRule="auto"/>
        <w:ind w:right="-1"/>
        <w:jc w:val="both"/>
        <w:rPr>
          <w:rFonts w:ascii="Arial" w:hAnsi="Arial" w:cs="Arial"/>
          <w:b/>
          <w:color w:val="000000"/>
          <w:lang w:val="es-ES_tradnl"/>
        </w:rPr>
      </w:pPr>
      <w:r w:rsidRPr="00F47E0C">
        <w:rPr>
          <w:rFonts w:ascii="Arial" w:hAnsi="Arial" w:cs="Arial"/>
        </w:rPr>
        <w:t xml:space="preserve">En </w:t>
      </w:r>
      <w:r w:rsidR="006E7B0B" w:rsidRPr="00F47E0C">
        <w:rPr>
          <w:rFonts w:ascii="Arial" w:hAnsi="Arial" w:cs="Arial"/>
        </w:rPr>
        <w:t>Teotitlán de Flores Magón, Oaxaca, sie</w:t>
      </w:r>
      <w:r w:rsidR="00F16E92" w:rsidRPr="00F47E0C">
        <w:rPr>
          <w:rFonts w:ascii="Arial" w:hAnsi="Arial" w:cs="Arial"/>
        </w:rPr>
        <w:t xml:space="preserve">ndo las once horas del día </w:t>
      </w:r>
      <w:r w:rsidRPr="00F47E0C">
        <w:rPr>
          <w:rFonts w:ascii="Arial" w:hAnsi="Arial" w:cs="Arial"/>
        </w:rPr>
        <w:t>11</w:t>
      </w:r>
      <w:r w:rsidR="006E7B0B" w:rsidRPr="00F47E0C">
        <w:rPr>
          <w:rFonts w:ascii="Arial" w:hAnsi="Arial" w:cs="Arial"/>
        </w:rPr>
        <w:t xml:space="preserve"> de </w:t>
      </w:r>
      <w:r w:rsidRPr="00F47E0C">
        <w:rPr>
          <w:rFonts w:ascii="Arial" w:hAnsi="Arial" w:cs="Arial"/>
        </w:rPr>
        <w:t>diciembre del año dos mil veintitrés</w:t>
      </w:r>
      <w:r w:rsidR="006E7B0B" w:rsidRPr="00F47E0C">
        <w:rPr>
          <w:rFonts w:ascii="Arial" w:hAnsi="Arial" w:cs="Arial"/>
        </w:rPr>
        <w:t xml:space="preserve">, </w:t>
      </w:r>
      <w:r w:rsidR="006E7B0B" w:rsidRPr="00F47E0C">
        <w:rPr>
          <w:rFonts w:ascii="Arial" w:hAnsi="Arial" w:cs="Arial"/>
          <w:color w:val="000000"/>
        </w:rPr>
        <w:t xml:space="preserve">se encuentran reunidos en la sala de juntas de rectoría de la </w:t>
      </w:r>
      <w:r w:rsidR="006E7B0B" w:rsidRPr="00F47E0C">
        <w:rPr>
          <w:rFonts w:ascii="Arial" w:hAnsi="Arial" w:cs="Arial"/>
          <w:b/>
          <w:color w:val="000000"/>
        </w:rPr>
        <w:t xml:space="preserve">Universidad de la Cañada, </w:t>
      </w:r>
      <w:r w:rsidR="006E7B0B" w:rsidRPr="00F47E0C">
        <w:rPr>
          <w:rFonts w:ascii="Arial" w:hAnsi="Arial" w:cs="Arial"/>
          <w:color w:val="000000"/>
        </w:rPr>
        <w:t xml:space="preserve">sita en Carretera Teotitlán a San Antonio Nanahuatipan Km. 1.7 S/N, Paraje </w:t>
      </w:r>
      <w:proofErr w:type="spellStart"/>
      <w:r w:rsidR="006E7B0B" w:rsidRPr="00F47E0C">
        <w:rPr>
          <w:rFonts w:ascii="Arial" w:hAnsi="Arial" w:cs="Arial"/>
          <w:color w:val="000000"/>
        </w:rPr>
        <w:t>Titlacuatitla</w:t>
      </w:r>
      <w:proofErr w:type="spellEnd"/>
      <w:r w:rsidR="006E7B0B" w:rsidRPr="00F47E0C">
        <w:rPr>
          <w:rFonts w:ascii="Arial" w:hAnsi="Arial" w:cs="Arial"/>
          <w:color w:val="000000"/>
        </w:rPr>
        <w:t xml:space="preserve">, </w:t>
      </w:r>
      <w:r w:rsidRPr="00F47E0C">
        <w:rPr>
          <w:rFonts w:ascii="Arial" w:hAnsi="Arial" w:cs="Arial"/>
          <w:color w:val="000000"/>
        </w:rPr>
        <w:t>la Mtra. María de los Ángeles Peralta Arias</w:t>
      </w:r>
      <w:r w:rsidR="006E7B0B" w:rsidRPr="00F47E0C">
        <w:rPr>
          <w:rFonts w:ascii="Arial" w:hAnsi="Arial" w:cs="Arial"/>
          <w:color w:val="000000"/>
        </w:rPr>
        <w:t>, Rector</w:t>
      </w:r>
      <w:r w:rsidRPr="00F47E0C">
        <w:rPr>
          <w:rFonts w:ascii="Arial" w:hAnsi="Arial" w:cs="Arial"/>
          <w:color w:val="000000"/>
        </w:rPr>
        <w:t>a</w:t>
      </w:r>
      <w:r w:rsidR="006E7B0B" w:rsidRPr="00F47E0C">
        <w:rPr>
          <w:rFonts w:ascii="Arial" w:hAnsi="Arial" w:cs="Arial"/>
          <w:color w:val="000000"/>
        </w:rPr>
        <w:t xml:space="preserve"> y el L.C.E. Alfonso Martínez López, Vice-Rector de Administración, así como la M.A. Shirley Merino Pérez, Jefa del Departamento de Recursos Materiales</w:t>
      </w:r>
      <w:r w:rsidR="00316599">
        <w:rPr>
          <w:rFonts w:ascii="Arial" w:hAnsi="Arial" w:cs="Arial"/>
          <w:color w:val="000000"/>
        </w:rPr>
        <w:t xml:space="preserve"> y el I.E. Enrique Santiago Pérez, Jefe del Departamento de Red de Cómputo</w:t>
      </w:r>
      <w:r w:rsidRPr="00F47E0C">
        <w:rPr>
          <w:rFonts w:ascii="Arial" w:hAnsi="Arial" w:cs="Arial"/>
          <w:color w:val="000000"/>
        </w:rPr>
        <w:t>,</w:t>
      </w:r>
      <w:r w:rsidR="006E7B0B" w:rsidRPr="00F47E0C">
        <w:rPr>
          <w:rFonts w:ascii="Arial" w:hAnsi="Arial" w:cs="Arial"/>
          <w:color w:val="000000"/>
        </w:rPr>
        <w:t xml:space="preserve"> todos servidores públicos</w:t>
      </w:r>
      <w:r w:rsidRPr="00F47E0C">
        <w:rPr>
          <w:rFonts w:ascii="Arial" w:hAnsi="Arial" w:cs="Arial"/>
          <w:color w:val="000000"/>
        </w:rPr>
        <w:t xml:space="preserve"> de la Universidad de la Cañada,</w:t>
      </w:r>
      <w:r w:rsidR="006E7B0B" w:rsidRPr="00F47E0C">
        <w:rPr>
          <w:rFonts w:ascii="Arial" w:hAnsi="Arial" w:cs="Arial"/>
          <w:color w:val="000000"/>
        </w:rPr>
        <w:t xml:space="preserve"> </w:t>
      </w:r>
      <w:r w:rsidRPr="00F47E0C">
        <w:rPr>
          <w:rFonts w:ascii="Arial" w:hAnsi="Arial" w:cs="Arial"/>
          <w:color w:val="000000"/>
        </w:rPr>
        <w:t xml:space="preserve">en el ejercicio de sus atribuciones, y </w:t>
      </w:r>
      <w:r w:rsidR="006E7B0B" w:rsidRPr="00F47E0C">
        <w:rPr>
          <w:rFonts w:ascii="Arial" w:hAnsi="Arial" w:cs="Arial"/>
          <w:color w:val="000000"/>
        </w:rPr>
        <w:t>con el objeto d</w:t>
      </w:r>
      <w:r w:rsidRPr="00F47E0C">
        <w:rPr>
          <w:rFonts w:ascii="Arial" w:hAnsi="Arial" w:cs="Arial"/>
          <w:color w:val="000000"/>
        </w:rPr>
        <w:t xml:space="preserve">e hacer constar los </w:t>
      </w:r>
      <w:r w:rsidR="006E7B0B" w:rsidRPr="00F47E0C">
        <w:rPr>
          <w:rFonts w:ascii="Arial" w:hAnsi="Arial" w:cs="Arial"/>
          <w:color w:val="000000"/>
        </w:rPr>
        <w:t>fundamentos y motivos de la Universidad de la Cañada, para que bajo su responsabilidad realice a través del procedimiento de Adjudicación Directa por Excepción a la Licitación</w:t>
      </w:r>
      <w:r w:rsidR="003613D4">
        <w:rPr>
          <w:rFonts w:ascii="Arial" w:hAnsi="Arial" w:cs="Arial"/>
          <w:color w:val="000000"/>
        </w:rPr>
        <w:t xml:space="preserve"> por Deserción</w:t>
      </w:r>
      <w:r w:rsidR="006E7B0B" w:rsidRPr="00F47E0C">
        <w:rPr>
          <w:rFonts w:ascii="Arial" w:hAnsi="Arial" w:cs="Arial"/>
          <w:color w:val="000000"/>
        </w:rPr>
        <w:t xml:space="preserve"> la </w:t>
      </w:r>
      <w:bookmarkStart w:id="0" w:name="_Hlk84848633"/>
      <w:r w:rsidRPr="00F47E0C">
        <w:rPr>
          <w:rFonts w:ascii="Arial" w:hAnsi="Arial" w:cs="Arial"/>
          <w:b/>
          <w:color w:val="000000"/>
        </w:rPr>
        <w:t>Adquisición de bienes para el equipamiento de laboratorios de docencia, salas de cómputo y diversos espacios educativos de la Universidad de la Cañada</w:t>
      </w:r>
      <w:bookmarkEnd w:id="0"/>
      <w:r w:rsidR="006E7B0B" w:rsidRPr="00F47E0C">
        <w:rPr>
          <w:rFonts w:ascii="Arial" w:hAnsi="Arial" w:cs="Arial"/>
          <w:color w:val="000000"/>
        </w:rPr>
        <w:t>,</w:t>
      </w:r>
      <w:r w:rsidR="006E7B0B" w:rsidRPr="00F47E0C">
        <w:rPr>
          <w:rFonts w:ascii="Arial" w:hAnsi="Arial" w:cs="Arial"/>
          <w:b/>
          <w:color w:val="000000"/>
        </w:rPr>
        <w:t xml:space="preserve"> </w:t>
      </w:r>
      <w:r w:rsidR="006E7B0B" w:rsidRPr="00F47E0C">
        <w:rPr>
          <w:rFonts w:ascii="Arial" w:hAnsi="Arial" w:cs="Arial"/>
          <w:color w:val="000000"/>
        </w:rPr>
        <w:t>para tal efecto se</w:t>
      </w:r>
      <w:r w:rsidR="006E7B0B" w:rsidRPr="00F47E0C">
        <w:rPr>
          <w:rFonts w:ascii="Arial" w:hAnsi="Arial" w:cs="Arial"/>
          <w:color w:val="000000"/>
          <w:lang w:val="es-ES_tradnl"/>
        </w:rPr>
        <w:t xml:space="preserve"> emite el siguiente:</w:t>
      </w:r>
    </w:p>
    <w:p w14:paraId="48277939" w14:textId="77777777" w:rsidR="002420D6" w:rsidRPr="00F47E0C" w:rsidRDefault="002420D6" w:rsidP="00316599">
      <w:pPr>
        <w:spacing w:after="0" w:line="240" w:lineRule="auto"/>
        <w:jc w:val="both"/>
        <w:rPr>
          <w:rFonts w:ascii="Arial" w:hAnsi="Arial" w:cs="Arial"/>
          <w:color w:val="000000"/>
          <w:lang w:val="es-ES_tradnl"/>
        </w:rPr>
      </w:pPr>
    </w:p>
    <w:p w14:paraId="2D6250DB" w14:textId="77777777" w:rsidR="00E479B3" w:rsidRPr="00F47E0C" w:rsidRDefault="00E479B3" w:rsidP="00316599">
      <w:pPr>
        <w:spacing w:after="0" w:line="240" w:lineRule="auto"/>
        <w:jc w:val="both"/>
        <w:rPr>
          <w:rFonts w:ascii="Arial" w:hAnsi="Arial" w:cs="Arial"/>
          <w:color w:val="000000"/>
          <w:lang w:val="es-ES_tradnl"/>
        </w:rPr>
      </w:pPr>
    </w:p>
    <w:p w14:paraId="2FC4B089" w14:textId="77777777" w:rsidR="002420D6" w:rsidRPr="00F47E0C" w:rsidRDefault="002420D6" w:rsidP="00316599">
      <w:pPr>
        <w:spacing w:after="0" w:line="240" w:lineRule="auto"/>
        <w:jc w:val="center"/>
        <w:rPr>
          <w:rFonts w:ascii="Arial" w:hAnsi="Arial" w:cs="Arial"/>
          <w:b/>
          <w:color w:val="000000"/>
          <w:lang w:val="es-ES_tradnl"/>
        </w:rPr>
      </w:pPr>
      <w:r w:rsidRPr="00F47E0C">
        <w:rPr>
          <w:rFonts w:ascii="Arial" w:hAnsi="Arial" w:cs="Arial"/>
          <w:b/>
          <w:color w:val="000000"/>
          <w:lang w:val="es-ES_tradnl"/>
        </w:rPr>
        <w:t>DICTAMEN DE JUSTIFICACIÓN DE ADJUDICACIÓN DIRECTA</w:t>
      </w:r>
    </w:p>
    <w:p w14:paraId="27168FCD" w14:textId="77777777" w:rsidR="001D4785" w:rsidRPr="00F47E0C" w:rsidRDefault="002420D6" w:rsidP="00316599">
      <w:pPr>
        <w:spacing w:after="0" w:line="240" w:lineRule="auto"/>
        <w:jc w:val="center"/>
        <w:rPr>
          <w:rFonts w:ascii="Arial" w:hAnsi="Arial" w:cs="Arial"/>
          <w:b/>
          <w:color w:val="000000"/>
          <w:lang w:val="es-ES_tradnl"/>
        </w:rPr>
      </w:pPr>
      <w:r w:rsidRPr="00F47E0C">
        <w:rPr>
          <w:rFonts w:ascii="Arial" w:hAnsi="Arial" w:cs="Arial"/>
          <w:b/>
          <w:color w:val="000000"/>
          <w:lang w:val="es-ES_tradnl"/>
        </w:rPr>
        <w:t>POR EXCEPCIÓN A LA LICITACIÓN</w:t>
      </w:r>
      <w:r w:rsidR="001D4785" w:rsidRPr="00F47E0C">
        <w:rPr>
          <w:rFonts w:ascii="Arial" w:hAnsi="Arial" w:cs="Arial"/>
          <w:b/>
          <w:color w:val="000000"/>
          <w:lang w:val="es-ES_tradnl"/>
        </w:rPr>
        <w:t>,</w:t>
      </w:r>
    </w:p>
    <w:p w14:paraId="56452731" w14:textId="27977355" w:rsidR="00E479B3" w:rsidRPr="00F47E0C" w:rsidRDefault="00E479B3" w:rsidP="00316599">
      <w:pPr>
        <w:spacing w:after="0" w:line="240" w:lineRule="auto"/>
        <w:jc w:val="both"/>
        <w:rPr>
          <w:rFonts w:ascii="Arial" w:hAnsi="Arial" w:cs="Arial"/>
          <w:color w:val="000000"/>
        </w:rPr>
      </w:pPr>
    </w:p>
    <w:p w14:paraId="78303EC5" w14:textId="77777777" w:rsidR="001D4785" w:rsidRPr="00F47E0C" w:rsidRDefault="001D4785" w:rsidP="00316599">
      <w:pPr>
        <w:spacing w:after="0" w:line="240" w:lineRule="auto"/>
        <w:jc w:val="both"/>
        <w:rPr>
          <w:rFonts w:ascii="Arial" w:hAnsi="Arial" w:cs="Arial"/>
          <w:color w:val="000000"/>
        </w:rPr>
      </w:pPr>
    </w:p>
    <w:p w14:paraId="35FD5A8B" w14:textId="77777777" w:rsidR="00BE7041" w:rsidRPr="00316599" w:rsidRDefault="00BE7041" w:rsidP="00316599">
      <w:pPr>
        <w:pStyle w:val="Ttulo2"/>
        <w:spacing w:line="240" w:lineRule="auto"/>
        <w:rPr>
          <w:b/>
          <w:color w:val="auto"/>
          <w:sz w:val="24"/>
          <w:szCs w:val="22"/>
        </w:rPr>
      </w:pPr>
      <w:r w:rsidRPr="00316599">
        <w:rPr>
          <w:b/>
          <w:color w:val="auto"/>
          <w:sz w:val="24"/>
          <w:szCs w:val="22"/>
        </w:rPr>
        <w:t>ANTECEDENTES</w:t>
      </w:r>
    </w:p>
    <w:p w14:paraId="538754DF" w14:textId="77777777" w:rsidR="00D37D25" w:rsidRPr="00F47E0C" w:rsidRDefault="00D37D25" w:rsidP="00316599">
      <w:pPr>
        <w:spacing w:after="0" w:line="240" w:lineRule="auto"/>
        <w:jc w:val="center"/>
        <w:rPr>
          <w:rFonts w:ascii="Arial" w:hAnsi="Arial" w:cs="Arial"/>
          <w:b/>
          <w:color w:val="000000"/>
        </w:rPr>
      </w:pPr>
    </w:p>
    <w:p w14:paraId="09CFC8B4" w14:textId="77777777" w:rsidR="002F28A6" w:rsidRPr="00F47E0C" w:rsidRDefault="00ED6CBA" w:rsidP="00316599">
      <w:pPr>
        <w:spacing w:after="0" w:line="240" w:lineRule="auto"/>
        <w:jc w:val="both"/>
        <w:rPr>
          <w:rFonts w:ascii="Arial" w:hAnsi="Arial" w:cs="Arial"/>
          <w:color w:val="000000"/>
        </w:rPr>
      </w:pPr>
      <w:r w:rsidRPr="00F47E0C">
        <w:rPr>
          <w:rFonts w:ascii="Arial" w:hAnsi="Arial" w:cs="Arial"/>
          <w:color w:val="000000"/>
        </w:rPr>
        <w:t>El 23</w:t>
      </w:r>
      <w:r w:rsidR="002F28A6" w:rsidRPr="00F47E0C">
        <w:rPr>
          <w:rFonts w:ascii="Arial" w:hAnsi="Arial" w:cs="Arial"/>
          <w:color w:val="000000"/>
        </w:rPr>
        <w:t xml:space="preserve"> de </w:t>
      </w:r>
      <w:r w:rsidRPr="00F47E0C">
        <w:rPr>
          <w:rFonts w:ascii="Arial" w:hAnsi="Arial" w:cs="Arial"/>
          <w:color w:val="000000"/>
        </w:rPr>
        <w:t>febrero</w:t>
      </w:r>
      <w:r w:rsidR="002F28A6" w:rsidRPr="00F47E0C">
        <w:rPr>
          <w:rFonts w:ascii="Arial" w:hAnsi="Arial" w:cs="Arial"/>
          <w:color w:val="000000"/>
        </w:rPr>
        <w:t xml:space="preserve"> del año 200</w:t>
      </w:r>
      <w:r w:rsidRPr="00F47E0C">
        <w:rPr>
          <w:rFonts w:ascii="Arial" w:hAnsi="Arial" w:cs="Arial"/>
          <w:color w:val="000000"/>
        </w:rPr>
        <w:t>6</w:t>
      </w:r>
      <w:r w:rsidR="002F28A6" w:rsidRPr="00F47E0C">
        <w:rPr>
          <w:rFonts w:ascii="Arial" w:hAnsi="Arial" w:cs="Arial"/>
          <w:color w:val="000000"/>
        </w:rPr>
        <w:t xml:space="preserve">, se publicó en el Periódico Oficial del Gobierno del Estado de Oaxaca, la creación de un Organismo Público Descentralizado de carácter estatal denominado “Universidad de la </w:t>
      </w:r>
      <w:r w:rsidRPr="00F47E0C">
        <w:rPr>
          <w:rFonts w:ascii="Arial" w:hAnsi="Arial" w:cs="Arial"/>
          <w:color w:val="000000"/>
        </w:rPr>
        <w:t>Cañada</w:t>
      </w:r>
      <w:r w:rsidR="002F28A6" w:rsidRPr="00F47E0C">
        <w:rPr>
          <w:rFonts w:ascii="Arial" w:hAnsi="Arial" w:cs="Arial"/>
          <w:color w:val="000000"/>
        </w:rPr>
        <w:t>”.</w:t>
      </w:r>
    </w:p>
    <w:p w14:paraId="03536521" w14:textId="77777777" w:rsidR="002F28A6" w:rsidRPr="00F47E0C" w:rsidRDefault="002F28A6" w:rsidP="00316599">
      <w:pPr>
        <w:spacing w:after="0" w:line="240" w:lineRule="auto"/>
        <w:jc w:val="both"/>
        <w:rPr>
          <w:rFonts w:ascii="Arial" w:hAnsi="Arial" w:cs="Arial"/>
          <w:color w:val="000000"/>
        </w:rPr>
      </w:pPr>
    </w:p>
    <w:p w14:paraId="315B5E42" w14:textId="77777777" w:rsidR="002F28A6" w:rsidRPr="00F47E0C" w:rsidRDefault="002F28A6" w:rsidP="00316599">
      <w:pPr>
        <w:spacing w:after="0" w:line="240" w:lineRule="auto"/>
        <w:jc w:val="both"/>
        <w:rPr>
          <w:rFonts w:ascii="Arial" w:hAnsi="Arial" w:cs="Arial"/>
          <w:color w:val="000000"/>
        </w:rPr>
      </w:pPr>
      <w:r w:rsidRPr="00F47E0C">
        <w:rPr>
          <w:rFonts w:ascii="Arial" w:hAnsi="Arial" w:cs="Arial"/>
          <w:color w:val="000000"/>
        </w:rPr>
        <w:t xml:space="preserve">El 2 de </w:t>
      </w:r>
      <w:r w:rsidR="00ED6CBA" w:rsidRPr="00F47E0C">
        <w:rPr>
          <w:rFonts w:ascii="Arial" w:hAnsi="Arial" w:cs="Arial"/>
          <w:color w:val="000000"/>
        </w:rPr>
        <w:t>octubre</w:t>
      </w:r>
      <w:r w:rsidRPr="00F47E0C">
        <w:rPr>
          <w:rFonts w:ascii="Arial" w:hAnsi="Arial" w:cs="Arial"/>
          <w:color w:val="000000"/>
        </w:rPr>
        <w:t xml:space="preserve"> del año 20</w:t>
      </w:r>
      <w:r w:rsidR="00ED6CBA" w:rsidRPr="00F47E0C">
        <w:rPr>
          <w:rFonts w:ascii="Arial" w:hAnsi="Arial" w:cs="Arial"/>
          <w:color w:val="000000"/>
        </w:rPr>
        <w:t>15</w:t>
      </w:r>
      <w:r w:rsidRPr="00F47E0C">
        <w:rPr>
          <w:rFonts w:ascii="Arial" w:hAnsi="Arial" w:cs="Arial"/>
          <w:color w:val="000000"/>
        </w:rPr>
        <w:t xml:space="preserve"> se publicó en el Periódico Oficial del Gobierno del Estado de Oaxaca, el Reglamento Interno de la Universidad de la </w:t>
      </w:r>
      <w:r w:rsidR="00ED6CBA" w:rsidRPr="00F47E0C">
        <w:rPr>
          <w:rFonts w:ascii="Arial" w:hAnsi="Arial" w:cs="Arial"/>
          <w:color w:val="000000"/>
        </w:rPr>
        <w:t>Cañada</w:t>
      </w:r>
      <w:r w:rsidRPr="00F47E0C">
        <w:rPr>
          <w:rFonts w:ascii="Arial" w:hAnsi="Arial" w:cs="Arial"/>
          <w:color w:val="000000"/>
        </w:rPr>
        <w:t xml:space="preserve"> donde regula la actuación en el ámbito de competencia de cada una de las áreas y órganos que la integran.</w:t>
      </w:r>
    </w:p>
    <w:p w14:paraId="193BD775" w14:textId="77777777" w:rsidR="002F28A6" w:rsidRPr="00F47E0C" w:rsidRDefault="002F28A6" w:rsidP="00316599">
      <w:pPr>
        <w:spacing w:after="0" w:line="240" w:lineRule="auto"/>
        <w:jc w:val="both"/>
        <w:rPr>
          <w:rFonts w:ascii="Arial" w:hAnsi="Arial" w:cs="Arial"/>
          <w:color w:val="000000"/>
        </w:rPr>
      </w:pPr>
    </w:p>
    <w:p w14:paraId="27C566F1" w14:textId="6B06988F" w:rsidR="002F28A6" w:rsidRPr="00F47E0C" w:rsidRDefault="002F28A6" w:rsidP="00316599">
      <w:pPr>
        <w:spacing w:after="0" w:line="240" w:lineRule="auto"/>
        <w:jc w:val="both"/>
        <w:rPr>
          <w:rFonts w:ascii="Arial" w:hAnsi="Arial" w:cs="Arial"/>
          <w:color w:val="000000"/>
        </w:rPr>
      </w:pPr>
      <w:r w:rsidRPr="00F47E0C">
        <w:rPr>
          <w:rFonts w:ascii="Arial" w:hAnsi="Arial" w:cs="Arial"/>
          <w:color w:val="000000"/>
        </w:rPr>
        <w:t xml:space="preserve">La “Universidad de la </w:t>
      </w:r>
      <w:r w:rsidR="00ED6CBA" w:rsidRPr="00F47E0C">
        <w:rPr>
          <w:rFonts w:ascii="Arial" w:hAnsi="Arial" w:cs="Arial"/>
          <w:color w:val="000000"/>
        </w:rPr>
        <w:t>Cañada” (UNCA</w:t>
      </w:r>
      <w:r w:rsidRPr="00F47E0C">
        <w:rPr>
          <w:rFonts w:ascii="Arial" w:hAnsi="Arial" w:cs="Arial"/>
          <w:color w:val="000000"/>
        </w:rPr>
        <w:t xml:space="preserve">), es un </w:t>
      </w:r>
      <w:r w:rsidR="00ED6CBA" w:rsidRPr="00F47E0C">
        <w:rPr>
          <w:rFonts w:ascii="Arial" w:hAnsi="Arial" w:cs="Arial"/>
          <w:color w:val="000000"/>
        </w:rPr>
        <w:t>Organismo P</w:t>
      </w:r>
      <w:r w:rsidRPr="00F47E0C">
        <w:rPr>
          <w:rFonts w:ascii="Arial" w:hAnsi="Arial" w:cs="Arial"/>
          <w:color w:val="000000"/>
        </w:rPr>
        <w:t xml:space="preserve">úblico </w:t>
      </w:r>
      <w:r w:rsidR="00ED6CBA" w:rsidRPr="00F47E0C">
        <w:rPr>
          <w:rFonts w:ascii="Arial" w:hAnsi="Arial" w:cs="Arial"/>
          <w:color w:val="000000"/>
        </w:rPr>
        <w:t>D</w:t>
      </w:r>
      <w:r w:rsidRPr="00F47E0C">
        <w:rPr>
          <w:rFonts w:ascii="Arial" w:hAnsi="Arial" w:cs="Arial"/>
          <w:color w:val="000000"/>
        </w:rPr>
        <w:t>escentralizado del Gobierno del Estado de Oaxaca, además de contar con el apoyo total de los gobiernos estatal y federal, está dotado con personalidad y capacidad jurídica propia, para alcanzar los fines de la docencia en educación superior, la investigación científica, la difusión de la cultura y la promoción del desarrollo.</w:t>
      </w:r>
    </w:p>
    <w:p w14:paraId="77179D4F" w14:textId="5FFADE1A" w:rsidR="001D4785" w:rsidRPr="00F47E0C" w:rsidRDefault="001D4785" w:rsidP="00316599">
      <w:pPr>
        <w:spacing w:after="0" w:line="240" w:lineRule="auto"/>
        <w:jc w:val="both"/>
        <w:rPr>
          <w:rFonts w:ascii="Arial" w:hAnsi="Arial" w:cs="Arial"/>
          <w:color w:val="000000"/>
        </w:rPr>
      </w:pPr>
    </w:p>
    <w:p w14:paraId="22DDD6BE" w14:textId="678165A0" w:rsidR="001D4785" w:rsidRPr="00F47E0C" w:rsidRDefault="001D4785" w:rsidP="00316599">
      <w:pPr>
        <w:widowControl w:val="0"/>
        <w:tabs>
          <w:tab w:val="left" w:pos="1590"/>
        </w:tabs>
        <w:spacing w:after="0" w:line="240" w:lineRule="auto"/>
        <w:jc w:val="both"/>
        <w:rPr>
          <w:rFonts w:ascii="Arial" w:hAnsi="Arial" w:cs="Arial"/>
          <w:color w:val="000000"/>
        </w:rPr>
      </w:pPr>
      <w:r w:rsidRPr="00F47E0C">
        <w:rPr>
          <w:rFonts w:ascii="Arial" w:hAnsi="Arial" w:cs="Arial"/>
          <w:color w:val="000000"/>
        </w:rPr>
        <w:t xml:space="preserve">Con fecha 30 de junio del presente, se recibió el oficio No. 159/I/VAC/2023 </w:t>
      </w:r>
      <w:r w:rsidR="00B60BCE" w:rsidRPr="00F47E0C">
        <w:rPr>
          <w:rFonts w:ascii="Arial" w:hAnsi="Arial" w:cs="Arial"/>
          <w:color w:val="000000"/>
        </w:rPr>
        <w:t>suscrito por la Dra. Margarita Bernabé pineda, Vice-Rectora Académica</w:t>
      </w:r>
      <w:r w:rsidRPr="00F47E0C">
        <w:rPr>
          <w:rFonts w:ascii="Arial" w:hAnsi="Arial" w:cs="Arial"/>
          <w:color w:val="000000"/>
        </w:rPr>
        <w:t xml:space="preserve"> de la Universidad de la Cañada donde solicita a</w:t>
      </w:r>
      <w:r w:rsidR="00B60BCE" w:rsidRPr="00F47E0C">
        <w:rPr>
          <w:rFonts w:ascii="Arial" w:hAnsi="Arial" w:cs="Arial"/>
          <w:color w:val="000000"/>
        </w:rPr>
        <w:t xml:space="preserve"> </w:t>
      </w:r>
      <w:r w:rsidRPr="00F47E0C">
        <w:rPr>
          <w:rFonts w:ascii="Arial" w:hAnsi="Arial" w:cs="Arial"/>
          <w:color w:val="000000"/>
        </w:rPr>
        <w:t>l</w:t>
      </w:r>
      <w:r w:rsidR="00B60BCE" w:rsidRPr="00F47E0C">
        <w:rPr>
          <w:rFonts w:ascii="Arial" w:hAnsi="Arial" w:cs="Arial"/>
          <w:color w:val="000000"/>
        </w:rPr>
        <w:t>a</w:t>
      </w:r>
      <w:r w:rsidRPr="00F47E0C">
        <w:rPr>
          <w:rFonts w:ascii="Arial" w:hAnsi="Arial" w:cs="Arial"/>
          <w:color w:val="000000"/>
        </w:rPr>
        <w:t xml:space="preserve"> titular de la Universidad de la Cañada, </w:t>
      </w:r>
      <w:r w:rsidR="00B60BCE" w:rsidRPr="00F47E0C">
        <w:rPr>
          <w:rFonts w:ascii="Arial" w:hAnsi="Arial" w:cs="Arial"/>
          <w:color w:val="000000"/>
        </w:rPr>
        <w:t>Mtra. María de los Ángeles Peralta Arias</w:t>
      </w:r>
      <w:r w:rsidRPr="00F47E0C">
        <w:rPr>
          <w:rFonts w:ascii="Arial" w:hAnsi="Arial" w:cs="Arial"/>
          <w:color w:val="000000"/>
        </w:rPr>
        <w:t>, la necesidad de</w:t>
      </w:r>
      <w:r w:rsidR="00B60BCE" w:rsidRPr="00F47E0C">
        <w:rPr>
          <w:rFonts w:ascii="Arial" w:hAnsi="Arial" w:cs="Arial"/>
          <w:color w:val="000000"/>
        </w:rPr>
        <w:t xml:space="preserve">l </w:t>
      </w:r>
      <w:r w:rsidRPr="00F47E0C">
        <w:rPr>
          <w:rFonts w:ascii="Arial" w:hAnsi="Arial" w:cs="Arial"/>
          <w:b/>
          <w:color w:val="000000"/>
        </w:rPr>
        <w:t>"</w:t>
      </w:r>
      <w:r w:rsidR="00B60BCE" w:rsidRPr="00F47E0C">
        <w:rPr>
          <w:rFonts w:ascii="Arial" w:hAnsi="Arial" w:cs="Arial"/>
          <w:b/>
          <w:color w:val="000000"/>
        </w:rPr>
        <w:t>EQUIPAMIENTO DE LABORATORIOS DE DOCENCIA, SALAS DE CÓMPUTO Y DIVERSOS ESPACIOS EDUCATIVOS DE LA UNIVERSIDAD DE LA CAÑADA</w:t>
      </w:r>
      <w:r w:rsidRPr="00F47E0C">
        <w:rPr>
          <w:rFonts w:ascii="Arial" w:hAnsi="Arial" w:cs="Arial"/>
          <w:b/>
          <w:color w:val="000000"/>
        </w:rPr>
        <w:t>”</w:t>
      </w:r>
      <w:r w:rsidRPr="00F47E0C">
        <w:rPr>
          <w:rFonts w:ascii="Arial" w:hAnsi="Arial" w:cs="Arial"/>
          <w:color w:val="000000"/>
        </w:rPr>
        <w:t xml:space="preserve"> para </w:t>
      </w:r>
      <w:r w:rsidR="00B60BCE" w:rsidRPr="00F47E0C">
        <w:rPr>
          <w:rFonts w:ascii="Arial" w:hAnsi="Arial" w:cs="Arial"/>
          <w:color w:val="000000"/>
        </w:rPr>
        <w:t>fortalecer la infraestructura de la Universidad de la Cañada para el adecuado desarrollo del proceso enseñanza-aprendizaje</w:t>
      </w:r>
      <w:r w:rsidRPr="00F47E0C">
        <w:rPr>
          <w:rFonts w:ascii="Arial" w:hAnsi="Arial" w:cs="Arial"/>
          <w:color w:val="000000"/>
        </w:rPr>
        <w:t xml:space="preserve">. </w:t>
      </w:r>
    </w:p>
    <w:p w14:paraId="6A249466" w14:textId="185DEEC4" w:rsidR="00B60BCE" w:rsidRPr="00F47E0C" w:rsidRDefault="00B60BCE" w:rsidP="00316599">
      <w:pPr>
        <w:widowControl w:val="0"/>
        <w:tabs>
          <w:tab w:val="left" w:pos="1590"/>
        </w:tabs>
        <w:spacing w:after="0" w:line="240" w:lineRule="auto"/>
        <w:jc w:val="both"/>
        <w:rPr>
          <w:rFonts w:ascii="Arial" w:hAnsi="Arial" w:cs="Arial"/>
          <w:color w:val="000000"/>
        </w:rPr>
      </w:pPr>
    </w:p>
    <w:p w14:paraId="4BFC4866" w14:textId="6735510A" w:rsidR="00B60BCE" w:rsidRPr="00F47E0C" w:rsidRDefault="00B60BCE" w:rsidP="00316599">
      <w:pPr>
        <w:tabs>
          <w:tab w:val="left" w:pos="3360"/>
        </w:tabs>
        <w:autoSpaceDE w:val="0"/>
        <w:autoSpaceDN w:val="0"/>
        <w:adjustRightInd w:val="0"/>
        <w:spacing w:after="0" w:line="240" w:lineRule="auto"/>
        <w:jc w:val="both"/>
        <w:rPr>
          <w:rFonts w:ascii="Arial" w:hAnsi="Arial" w:cs="Arial"/>
          <w:color w:val="000000"/>
        </w:rPr>
      </w:pPr>
      <w:r w:rsidRPr="00F47E0C">
        <w:rPr>
          <w:rFonts w:ascii="Arial" w:hAnsi="Arial" w:cs="Arial"/>
          <w:color w:val="000000"/>
        </w:rPr>
        <w:t>Con fecha 11 de julio de 2023 mediante el oficio No. SF/SPIP/DPIP/FAM-IES/0288/2023 a través de la Subsecretaria de Planeación e Inversión Pública perteneciente a la Secretaria de Finanzas, se emitió la Autorización de Recursos provenientes del FAM EDUCATIVA SUPERIOR CAPITAL, FAM IES CAPITAL 2023, con cargo a las partidas: 509.- EQUIPO AUDIOVISUAL, 529 -  SISTEMAS DE AIRE ACONDICIONADO, CALEFACCIÓN Y DE REFRIGERACIÓN INDUSTRIAL Y COMERCIAL, 507 - EQUIPO DE CÓMPUTO Y TECNOLOGÍA DE LA INFORMACIÓN y 509 – EQUIPO AUDIOVISUAL.</w:t>
      </w:r>
    </w:p>
    <w:p w14:paraId="786E5C04" w14:textId="3CCCEB48" w:rsidR="00B60BCE" w:rsidRPr="00F47E0C" w:rsidRDefault="00B60BCE" w:rsidP="00316599">
      <w:pPr>
        <w:widowControl w:val="0"/>
        <w:tabs>
          <w:tab w:val="left" w:pos="1590"/>
        </w:tabs>
        <w:spacing w:after="0" w:line="240" w:lineRule="auto"/>
        <w:jc w:val="both"/>
        <w:rPr>
          <w:rFonts w:ascii="Arial" w:hAnsi="Arial" w:cs="Arial"/>
          <w:color w:val="000000"/>
        </w:rPr>
      </w:pPr>
    </w:p>
    <w:p w14:paraId="319D7A73" w14:textId="480D6921" w:rsidR="00E94717" w:rsidRPr="00F47E0C" w:rsidRDefault="00B60BCE" w:rsidP="00316599">
      <w:pPr>
        <w:tabs>
          <w:tab w:val="left" w:pos="3360"/>
        </w:tabs>
        <w:autoSpaceDE w:val="0"/>
        <w:autoSpaceDN w:val="0"/>
        <w:adjustRightInd w:val="0"/>
        <w:spacing w:after="0" w:line="240" w:lineRule="auto"/>
        <w:jc w:val="both"/>
        <w:rPr>
          <w:rFonts w:ascii="Arial" w:hAnsi="Arial" w:cs="Arial"/>
          <w:color w:val="000000"/>
        </w:rPr>
      </w:pPr>
      <w:r w:rsidRPr="00F47E0C">
        <w:rPr>
          <w:rFonts w:ascii="Arial" w:hAnsi="Arial" w:cs="Arial"/>
          <w:color w:val="000000"/>
        </w:rPr>
        <w:t>M</w:t>
      </w:r>
      <w:r w:rsidR="00E94717" w:rsidRPr="00F47E0C">
        <w:rPr>
          <w:rFonts w:ascii="Arial" w:hAnsi="Arial" w:cs="Arial"/>
          <w:color w:val="000000"/>
        </w:rPr>
        <w:t xml:space="preserve">ediante oficio </w:t>
      </w:r>
      <w:r w:rsidR="00146682" w:rsidRPr="00F47E0C">
        <w:rPr>
          <w:rFonts w:ascii="Arial" w:hAnsi="Arial" w:cs="Arial"/>
          <w:color w:val="000000"/>
        </w:rPr>
        <w:t xml:space="preserve">No. </w:t>
      </w:r>
      <w:r w:rsidR="00536091" w:rsidRPr="00F47E0C">
        <w:rPr>
          <w:rFonts w:ascii="Arial" w:hAnsi="Arial" w:cs="Arial"/>
          <w:color w:val="000000"/>
        </w:rPr>
        <w:t>REC/</w:t>
      </w:r>
      <w:r w:rsidR="003537CD" w:rsidRPr="00F47E0C">
        <w:rPr>
          <w:rFonts w:ascii="Arial" w:hAnsi="Arial" w:cs="Arial"/>
          <w:color w:val="000000"/>
        </w:rPr>
        <w:t>1</w:t>
      </w:r>
      <w:r w:rsidRPr="00F47E0C">
        <w:rPr>
          <w:rFonts w:ascii="Arial" w:hAnsi="Arial" w:cs="Arial"/>
          <w:color w:val="000000"/>
        </w:rPr>
        <w:t>9</w:t>
      </w:r>
      <w:r w:rsidR="00A93C4C" w:rsidRPr="00F47E0C">
        <w:rPr>
          <w:rFonts w:ascii="Arial" w:hAnsi="Arial" w:cs="Arial"/>
          <w:color w:val="000000"/>
        </w:rPr>
        <w:t>/20</w:t>
      </w:r>
      <w:r w:rsidRPr="00F47E0C">
        <w:rPr>
          <w:rFonts w:ascii="Arial" w:hAnsi="Arial" w:cs="Arial"/>
          <w:color w:val="000000"/>
        </w:rPr>
        <w:t>23</w:t>
      </w:r>
      <w:r w:rsidR="00146682" w:rsidRPr="00F47E0C">
        <w:rPr>
          <w:rFonts w:ascii="Arial" w:hAnsi="Arial" w:cs="Arial"/>
          <w:color w:val="000000"/>
        </w:rPr>
        <w:t xml:space="preserve"> de </w:t>
      </w:r>
      <w:r w:rsidR="00E94717" w:rsidRPr="00F47E0C">
        <w:rPr>
          <w:rFonts w:ascii="Arial" w:hAnsi="Arial" w:cs="Arial"/>
          <w:color w:val="000000"/>
        </w:rPr>
        <w:t>fecha</w:t>
      </w:r>
      <w:r w:rsidR="00146682" w:rsidRPr="00F47E0C">
        <w:rPr>
          <w:rFonts w:ascii="Arial" w:hAnsi="Arial" w:cs="Arial"/>
          <w:color w:val="000000"/>
        </w:rPr>
        <w:t xml:space="preserve"> </w:t>
      </w:r>
      <w:r w:rsidR="003537CD" w:rsidRPr="00F47E0C">
        <w:rPr>
          <w:rFonts w:ascii="Arial" w:hAnsi="Arial" w:cs="Arial"/>
          <w:color w:val="000000"/>
        </w:rPr>
        <w:t>2</w:t>
      </w:r>
      <w:r w:rsidRPr="00F47E0C">
        <w:rPr>
          <w:rFonts w:ascii="Arial" w:hAnsi="Arial" w:cs="Arial"/>
          <w:color w:val="000000"/>
        </w:rPr>
        <w:t>2</w:t>
      </w:r>
      <w:r w:rsidR="00146682" w:rsidRPr="00F47E0C">
        <w:rPr>
          <w:rFonts w:ascii="Arial" w:hAnsi="Arial" w:cs="Arial"/>
          <w:color w:val="000000"/>
        </w:rPr>
        <w:t xml:space="preserve"> de </w:t>
      </w:r>
      <w:r w:rsidRPr="00F47E0C">
        <w:rPr>
          <w:rFonts w:ascii="Arial" w:hAnsi="Arial" w:cs="Arial"/>
          <w:color w:val="000000"/>
        </w:rPr>
        <w:t>agosto</w:t>
      </w:r>
      <w:r w:rsidR="00146682" w:rsidRPr="00F47E0C">
        <w:rPr>
          <w:rFonts w:ascii="Arial" w:hAnsi="Arial" w:cs="Arial"/>
          <w:color w:val="000000"/>
        </w:rPr>
        <w:t xml:space="preserve"> del presente año, ésta </w:t>
      </w:r>
      <w:r w:rsidR="00A93C4C" w:rsidRPr="00F47E0C">
        <w:rPr>
          <w:rFonts w:ascii="Arial" w:hAnsi="Arial" w:cs="Arial"/>
          <w:color w:val="000000"/>
        </w:rPr>
        <w:t>Institución Educativa presentó</w:t>
      </w:r>
      <w:r w:rsidRPr="00F47E0C">
        <w:rPr>
          <w:rFonts w:ascii="Arial" w:hAnsi="Arial" w:cs="Arial"/>
          <w:color w:val="000000"/>
        </w:rPr>
        <w:t xml:space="preserve"> ante el</w:t>
      </w:r>
      <w:r w:rsidR="005B3FF3" w:rsidRPr="00F47E0C">
        <w:rPr>
          <w:rFonts w:ascii="Arial" w:hAnsi="Arial" w:cs="Arial"/>
          <w:color w:val="000000"/>
        </w:rPr>
        <w:t xml:space="preserve"> </w:t>
      </w:r>
      <w:r w:rsidRPr="00F47E0C">
        <w:rPr>
          <w:rFonts w:ascii="Arial" w:hAnsi="Arial" w:cs="Arial"/>
          <w:color w:val="000000"/>
        </w:rPr>
        <w:t>Comité de Adquisiciones, Enajenaciones, Arrendamientos y Servicios del Estado de Oaxaca</w:t>
      </w:r>
      <w:r w:rsidR="00846D2C" w:rsidRPr="00F47E0C">
        <w:rPr>
          <w:rFonts w:ascii="Arial" w:hAnsi="Arial" w:cs="Arial"/>
          <w:color w:val="000000"/>
        </w:rPr>
        <w:t xml:space="preserve">, </w:t>
      </w:r>
      <w:r w:rsidR="005B3FF3" w:rsidRPr="00F47E0C">
        <w:rPr>
          <w:rFonts w:ascii="Arial" w:hAnsi="Arial" w:cs="Arial"/>
          <w:color w:val="000000"/>
        </w:rPr>
        <w:t>su solicitud</w:t>
      </w:r>
      <w:r w:rsidRPr="00F47E0C">
        <w:rPr>
          <w:rFonts w:ascii="Arial" w:hAnsi="Arial" w:cs="Arial"/>
          <w:color w:val="000000"/>
        </w:rPr>
        <w:t xml:space="preserve"> para que</w:t>
      </w:r>
      <w:r w:rsidR="009B6AC3" w:rsidRPr="00F47E0C">
        <w:rPr>
          <w:rFonts w:ascii="Arial" w:hAnsi="Arial" w:cs="Arial"/>
          <w:color w:val="000000"/>
        </w:rPr>
        <w:t>,</w:t>
      </w:r>
      <w:r w:rsidRPr="00F47E0C">
        <w:rPr>
          <w:rFonts w:ascii="Arial" w:hAnsi="Arial" w:cs="Arial"/>
          <w:color w:val="000000"/>
        </w:rPr>
        <w:t xml:space="preserve"> por su conducto</w:t>
      </w:r>
      <w:r w:rsidR="009B6AC3" w:rsidRPr="00F47E0C">
        <w:rPr>
          <w:rFonts w:ascii="Arial" w:hAnsi="Arial" w:cs="Arial"/>
          <w:color w:val="000000"/>
        </w:rPr>
        <w:t>, en el ámbito de su competencia, dictaminara el proceso de contratación</w:t>
      </w:r>
      <w:r w:rsidR="00846D2C" w:rsidRPr="00F47E0C">
        <w:rPr>
          <w:rFonts w:ascii="Arial" w:hAnsi="Arial" w:cs="Arial"/>
          <w:color w:val="000000"/>
        </w:rPr>
        <w:t xml:space="preserve"> </w:t>
      </w:r>
      <w:r w:rsidR="009B6AC3" w:rsidRPr="00F47E0C">
        <w:rPr>
          <w:rFonts w:ascii="Arial" w:hAnsi="Arial" w:cs="Arial"/>
          <w:color w:val="000000"/>
        </w:rPr>
        <w:t xml:space="preserve">del </w:t>
      </w:r>
      <w:r w:rsidR="009B6AC3" w:rsidRPr="00F47E0C">
        <w:rPr>
          <w:rFonts w:ascii="Arial" w:hAnsi="Arial" w:cs="Arial"/>
          <w:b/>
          <w:color w:val="000000"/>
        </w:rPr>
        <w:t>"EQUIPAMIENTO DE LABORATORIOS DE DOCENCIA, SALAS DE CÓMPUTO Y DIVERSOS ESPACIOS EDUCATIVOS DE LA UNIVERSIDAD DE LA CAÑADA”</w:t>
      </w:r>
      <w:r w:rsidR="009B6AC3" w:rsidRPr="00F47E0C">
        <w:rPr>
          <w:rFonts w:ascii="Arial" w:hAnsi="Arial" w:cs="Arial"/>
          <w:color w:val="000000"/>
        </w:rPr>
        <w:t xml:space="preserve"> bajo la modalidad de Invitación Abierta Estatal.</w:t>
      </w:r>
    </w:p>
    <w:p w14:paraId="016F57A9" w14:textId="77777777" w:rsidR="00494E05" w:rsidRPr="00F47E0C" w:rsidRDefault="00494E05" w:rsidP="00316599">
      <w:pPr>
        <w:spacing w:after="0" w:line="240" w:lineRule="auto"/>
        <w:jc w:val="both"/>
        <w:rPr>
          <w:rFonts w:ascii="Arial" w:hAnsi="Arial" w:cs="Arial"/>
          <w:color w:val="000000"/>
        </w:rPr>
      </w:pPr>
    </w:p>
    <w:p w14:paraId="2782A59E" w14:textId="7594ADE8" w:rsidR="006E31F1" w:rsidRPr="00F47E0C" w:rsidRDefault="009B6AC3" w:rsidP="00316599">
      <w:pPr>
        <w:spacing w:after="0" w:line="240" w:lineRule="auto"/>
        <w:jc w:val="both"/>
        <w:rPr>
          <w:rFonts w:ascii="Arial" w:hAnsi="Arial" w:cs="Arial"/>
          <w:color w:val="000000"/>
        </w:rPr>
      </w:pPr>
      <w:r w:rsidRPr="00F47E0C">
        <w:rPr>
          <w:rFonts w:ascii="Arial" w:hAnsi="Arial" w:cs="Arial"/>
          <w:color w:val="000000"/>
        </w:rPr>
        <w:t xml:space="preserve">En fecha 18 de septiembre del presente ejercicio, mediante </w:t>
      </w:r>
      <w:r w:rsidR="006E31F1" w:rsidRPr="00F47E0C">
        <w:rPr>
          <w:rFonts w:ascii="Arial" w:hAnsi="Arial" w:cs="Arial"/>
          <w:b/>
          <w:color w:val="000000"/>
        </w:rPr>
        <w:t>Convocatoria Múltiple</w:t>
      </w:r>
      <w:r w:rsidRPr="00F47E0C">
        <w:rPr>
          <w:rFonts w:ascii="Arial" w:hAnsi="Arial" w:cs="Arial"/>
          <w:color w:val="000000"/>
        </w:rPr>
        <w:t xml:space="preserve">, </w:t>
      </w:r>
      <w:r w:rsidR="006E31F1" w:rsidRPr="00F47E0C">
        <w:rPr>
          <w:rFonts w:ascii="Arial" w:hAnsi="Arial" w:cs="Arial"/>
          <w:color w:val="000000"/>
        </w:rPr>
        <w:t xml:space="preserve">la Dirección de Recursos Materiales de la Secretaría de Administración, en cumplimiento a lo establecido en los artículos </w:t>
      </w:r>
      <w:r w:rsidRPr="00F47E0C">
        <w:rPr>
          <w:rFonts w:ascii="Arial" w:hAnsi="Arial" w:cs="Arial"/>
          <w:color w:val="000000"/>
        </w:rPr>
        <w:t xml:space="preserve">1, 32 fracción I y último párrafo, 34 y 44 de la </w:t>
      </w:r>
      <w:r w:rsidR="006E31F1" w:rsidRPr="00F47E0C">
        <w:rPr>
          <w:rFonts w:ascii="Arial" w:hAnsi="Arial" w:cs="Arial"/>
          <w:color w:val="000000"/>
        </w:rPr>
        <w:t>Ley de Adquisiciones, Enajenaciones, Arrendamientos, Prestación de Servicios y Administración de Bienes Muebles e Inmuebles del Estado de Oaxaca</w:t>
      </w:r>
      <w:r w:rsidRPr="00F47E0C">
        <w:rPr>
          <w:rFonts w:ascii="Arial" w:hAnsi="Arial" w:cs="Arial"/>
          <w:color w:val="000000"/>
        </w:rPr>
        <w:t xml:space="preserve"> y 27 segundo y cuarto párrafos y 33 de su Reglamento</w:t>
      </w:r>
      <w:r w:rsidR="006E31F1" w:rsidRPr="00F47E0C">
        <w:rPr>
          <w:rFonts w:ascii="Arial" w:hAnsi="Arial" w:cs="Arial"/>
          <w:color w:val="000000"/>
        </w:rPr>
        <w:t xml:space="preserve">, convocó a todas las persona físicas y morales con domicilio fiscal dentro </w:t>
      </w:r>
      <w:r w:rsidRPr="00F47E0C">
        <w:rPr>
          <w:rFonts w:ascii="Arial" w:hAnsi="Arial" w:cs="Arial"/>
          <w:color w:val="000000"/>
        </w:rPr>
        <w:t>del Estado que se encontraran al corriente de sus obligaciones fiscales,</w:t>
      </w:r>
      <w:r w:rsidR="006E31F1" w:rsidRPr="00F47E0C">
        <w:rPr>
          <w:rFonts w:ascii="Arial" w:hAnsi="Arial" w:cs="Arial"/>
          <w:color w:val="000000"/>
        </w:rPr>
        <w:t xml:space="preserve"> que </w:t>
      </w:r>
      <w:r w:rsidRPr="00F47E0C">
        <w:rPr>
          <w:rFonts w:ascii="Arial" w:hAnsi="Arial" w:cs="Arial"/>
          <w:color w:val="000000"/>
        </w:rPr>
        <w:t xml:space="preserve">estuvieran interesadas en formular las propuestas para </w:t>
      </w:r>
      <w:r w:rsidR="006E31F1" w:rsidRPr="00F47E0C">
        <w:rPr>
          <w:rFonts w:ascii="Arial" w:hAnsi="Arial" w:cs="Arial"/>
          <w:color w:val="000000"/>
        </w:rPr>
        <w:t xml:space="preserve">participar en el procedimiento de </w:t>
      </w:r>
      <w:r w:rsidRPr="00F47E0C">
        <w:rPr>
          <w:rFonts w:ascii="Arial" w:hAnsi="Arial" w:cs="Arial"/>
          <w:b/>
          <w:color w:val="000000"/>
        </w:rPr>
        <w:t>Invitación Abierta Estatal</w:t>
      </w:r>
      <w:r w:rsidR="006E31F1" w:rsidRPr="00F47E0C">
        <w:rPr>
          <w:rFonts w:ascii="Arial" w:hAnsi="Arial" w:cs="Arial"/>
          <w:b/>
          <w:color w:val="000000"/>
        </w:rPr>
        <w:t xml:space="preserve"> </w:t>
      </w:r>
      <w:r w:rsidR="006E31F1" w:rsidRPr="00F47E0C">
        <w:rPr>
          <w:rFonts w:ascii="Arial" w:hAnsi="Arial" w:cs="Arial"/>
          <w:color w:val="000000"/>
        </w:rPr>
        <w:t>número</w:t>
      </w:r>
      <w:r w:rsidR="006E31F1" w:rsidRPr="00F47E0C">
        <w:rPr>
          <w:rFonts w:ascii="Arial" w:hAnsi="Arial" w:cs="Arial"/>
          <w:b/>
          <w:color w:val="000000"/>
        </w:rPr>
        <w:t xml:space="preserve"> </w:t>
      </w:r>
      <w:r w:rsidRPr="00F47E0C">
        <w:rPr>
          <w:rFonts w:ascii="Arial" w:hAnsi="Arial" w:cs="Arial"/>
          <w:b/>
          <w:color w:val="000000"/>
        </w:rPr>
        <w:t>IAE-SA-UC-0009-08/2023</w:t>
      </w:r>
      <w:r w:rsidR="006E31F1" w:rsidRPr="00F47E0C">
        <w:rPr>
          <w:rFonts w:ascii="Arial" w:hAnsi="Arial" w:cs="Arial"/>
          <w:b/>
          <w:color w:val="000000"/>
        </w:rPr>
        <w:t xml:space="preserve"> </w:t>
      </w:r>
      <w:r w:rsidR="006E31F1" w:rsidRPr="00F47E0C">
        <w:rPr>
          <w:rFonts w:ascii="Arial" w:hAnsi="Arial" w:cs="Arial"/>
          <w:color w:val="000000"/>
        </w:rPr>
        <w:t>re</w:t>
      </w:r>
      <w:r w:rsidRPr="00F47E0C">
        <w:rPr>
          <w:rFonts w:ascii="Arial" w:hAnsi="Arial" w:cs="Arial"/>
          <w:color w:val="000000"/>
        </w:rPr>
        <w:t>l</w:t>
      </w:r>
      <w:r w:rsidR="006E31F1" w:rsidRPr="00F47E0C">
        <w:rPr>
          <w:rFonts w:ascii="Arial" w:hAnsi="Arial" w:cs="Arial"/>
          <w:color w:val="000000"/>
        </w:rPr>
        <w:t>ativa a</w:t>
      </w:r>
      <w:r w:rsidRPr="00F47E0C">
        <w:rPr>
          <w:rFonts w:ascii="Arial" w:hAnsi="Arial" w:cs="Arial"/>
          <w:color w:val="000000"/>
        </w:rPr>
        <w:t>l</w:t>
      </w:r>
      <w:r w:rsidR="006E31F1" w:rsidRPr="00F47E0C">
        <w:rPr>
          <w:rFonts w:ascii="Arial" w:hAnsi="Arial" w:cs="Arial"/>
          <w:color w:val="000000"/>
        </w:rPr>
        <w:t xml:space="preserve"> </w:t>
      </w:r>
      <w:r w:rsidRPr="00F47E0C">
        <w:rPr>
          <w:rFonts w:ascii="Arial" w:hAnsi="Arial" w:cs="Arial"/>
          <w:b/>
          <w:color w:val="000000"/>
        </w:rPr>
        <w:t>"EQUIPAMIENTO DE LABORATORIOS DE DOCENCIA, SALAS DE CÓMPUTO Y DIVERSOS ESPACIOS EDUCATIVOS DE LA UNIVERSIDAD DE LA CAÑADA”</w:t>
      </w:r>
      <w:r w:rsidR="006E31F1" w:rsidRPr="00F47E0C">
        <w:rPr>
          <w:rFonts w:ascii="Arial" w:hAnsi="Arial" w:cs="Arial"/>
          <w:color w:val="000000"/>
        </w:rPr>
        <w:t>, haciendo de su conocimiento las fechas y los lugares en los que se realizarían los actos de desahogo, así, como el lugar de consulta en el que se publicaría las bases de los proceso ahí señalados.</w:t>
      </w:r>
    </w:p>
    <w:p w14:paraId="5A187338" w14:textId="77777777" w:rsidR="000113B6" w:rsidRPr="00F47E0C" w:rsidRDefault="000113B6" w:rsidP="00316599">
      <w:pPr>
        <w:spacing w:after="0" w:line="240" w:lineRule="auto"/>
        <w:jc w:val="both"/>
        <w:rPr>
          <w:rFonts w:ascii="Arial" w:hAnsi="Arial" w:cs="Arial"/>
          <w:color w:val="000000"/>
        </w:rPr>
      </w:pPr>
    </w:p>
    <w:p w14:paraId="770901FF" w14:textId="6CACBD76" w:rsidR="00D1200B" w:rsidRPr="00F47E0C" w:rsidRDefault="00B1534A" w:rsidP="00316599">
      <w:pPr>
        <w:spacing w:after="0" w:line="240" w:lineRule="auto"/>
        <w:jc w:val="both"/>
        <w:rPr>
          <w:rFonts w:ascii="Arial" w:hAnsi="Arial" w:cs="Arial"/>
          <w:color w:val="000000"/>
        </w:rPr>
      </w:pPr>
      <w:r w:rsidRPr="00F47E0C">
        <w:rPr>
          <w:rFonts w:ascii="Arial" w:hAnsi="Arial" w:cs="Arial"/>
          <w:color w:val="000000"/>
        </w:rPr>
        <w:t xml:space="preserve">Con fecha </w:t>
      </w:r>
      <w:r w:rsidR="009B6AC3" w:rsidRPr="00F47E0C">
        <w:rPr>
          <w:rFonts w:ascii="Arial" w:hAnsi="Arial" w:cs="Arial"/>
          <w:color w:val="000000"/>
        </w:rPr>
        <w:t xml:space="preserve">20 de septiembre </w:t>
      </w:r>
      <w:r w:rsidR="00580728" w:rsidRPr="00F47E0C">
        <w:rPr>
          <w:rFonts w:ascii="Arial" w:hAnsi="Arial" w:cs="Arial"/>
          <w:color w:val="000000"/>
        </w:rPr>
        <w:t>del año en curso</w:t>
      </w:r>
      <w:r w:rsidR="007D28A6" w:rsidRPr="00F47E0C">
        <w:rPr>
          <w:rFonts w:ascii="Arial" w:hAnsi="Arial" w:cs="Arial"/>
          <w:color w:val="000000"/>
        </w:rPr>
        <w:t xml:space="preserve"> a las 10:00 horas</w:t>
      </w:r>
      <w:r w:rsidR="00580728" w:rsidRPr="00F47E0C">
        <w:rPr>
          <w:rFonts w:ascii="Arial" w:hAnsi="Arial" w:cs="Arial"/>
          <w:color w:val="000000"/>
        </w:rPr>
        <w:t xml:space="preserve">, </w:t>
      </w:r>
      <w:r w:rsidR="00B9060D" w:rsidRPr="00F47E0C">
        <w:rPr>
          <w:rFonts w:ascii="Arial" w:hAnsi="Arial" w:cs="Arial"/>
          <w:color w:val="000000"/>
        </w:rPr>
        <w:t xml:space="preserve">se llevó a cabo el acto de </w:t>
      </w:r>
      <w:r w:rsidR="00B9060D" w:rsidRPr="00F47E0C">
        <w:rPr>
          <w:rFonts w:ascii="Arial" w:hAnsi="Arial" w:cs="Arial"/>
          <w:b/>
          <w:color w:val="000000"/>
        </w:rPr>
        <w:t xml:space="preserve">Junta de </w:t>
      </w:r>
      <w:r w:rsidR="00BA5123" w:rsidRPr="00F47E0C">
        <w:rPr>
          <w:rFonts w:ascii="Arial" w:hAnsi="Arial" w:cs="Arial"/>
          <w:b/>
          <w:color w:val="000000"/>
        </w:rPr>
        <w:t>Aclaraciones</w:t>
      </w:r>
      <w:r w:rsidR="00BA5123" w:rsidRPr="00F47E0C">
        <w:rPr>
          <w:rFonts w:ascii="Arial" w:hAnsi="Arial" w:cs="Arial"/>
          <w:color w:val="000000"/>
        </w:rPr>
        <w:t xml:space="preserve"> </w:t>
      </w:r>
      <w:r w:rsidR="00B9060D" w:rsidRPr="00F47E0C">
        <w:rPr>
          <w:rFonts w:ascii="Arial" w:hAnsi="Arial" w:cs="Arial"/>
          <w:color w:val="000000"/>
        </w:rPr>
        <w:t xml:space="preserve">del procedimiento </w:t>
      </w:r>
      <w:r w:rsidR="007D28A6" w:rsidRPr="00F47E0C">
        <w:rPr>
          <w:rFonts w:ascii="Arial" w:hAnsi="Arial" w:cs="Arial"/>
          <w:color w:val="000000"/>
        </w:rPr>
        <w:t>licitatorio</w:t>
      </w:r>
      <w:r w:rsidR="00595D6D" w:rsidRPr="00F47E0C">
        <w:rPr>
          <w:rFonts w:ascii="Arial" w:hAnsi="Arial" w:cs="Arial"/>
          <w:b/>
          <w:color w:val="000000"/>
        </w:rPr>
        <w:t xml:space="preserve">, </w:t>
      </w:r>
      <w:r w:rsidR="00595D6D" w:rsidRPr="00F47E0C">
        <w:rPr>
          <w:rFonts w:ascii="Arial" w:hAnsi="Arial" w:cs="Arial"/>
          <w:color w:val="000000"/>
        </w:rPr>
        <w:t xml:space="preserve">en la cual </w:t>
      </w:r>
      <w:r w:rsidR="007D28A6" w:rsidRPr="00F47E0C">
        <w:rPr>
          <w:rFonts w:ascii="Arial" w:hAnsi="Arial" w:cs="Arial"/>
          <w:color w:val="000000"/>
        </w:rPr>
        <w:t>conforme a lo establecido en el artículo 35 fracción IV del Reglamento de la Ley, se dio lectura a las preguntas formuladas y enviadas en el plazo y la forma estipulada en el numeral 3.2 de las Bases del concurso y las respuestas fueron proporcionadas por la Jefa del Departamento de Recursos Materiales y el Jefe del Departamento de Red de Cómputo de esta Universidad, mediante oficio número UNCA/VRAD/E-287/2023 de fecha 19 de septiembre de 2023.</w:t>
      </w:r>
    </w:p>
    <w:p w14:paraId="2F9E8348" w14:textId="77777777" w:rsidR="00CE1BA7" w:rsidRPr="00F47E0C" w:rsidRDefault="00CE1BA7" w:rsidP="00316599">
      <w:pPr>
        <w:spacing w:after="0" w:line="240" w:lineRule="auto"/>
        <w:jc w:val="both"/>
        <w:rPr>
          <w:rFonts w:ascii="Arial" w:hAnsi="Arial" w:cs="Arial"/>
          <w:color w:val="000000"/>
        </w:rPr>
      </w:pPr>
    </w:p>
    <w:p w14:paraId="4210F0EC" w14:textId="13F4D960" w:rsidR="00AC7799" w:rsidRPr="00F47E0C" w:rsidRDefault="00164AEB" w:rsidP="00316599">
      <w:pPr>
        <w:spacing w:after="0" w:line="240" w:lineRule="auto"/>
        <w:jc w:val="both"/>
        <w:rPr>
          <w:rFonts w:ascii="Arial" w:hAnsi="Arial" w:cs="Arial"/>
          <w:color w:val="000000"/>
        </w:rPr>
      </w:pPr>
      <w:r w:rsidRPr="00F47E0C">
        <w:rPr>
          <w:rFonts w:ascii="Arial" w:hAnsi="Arial" w:cs="Arial"/>
          <w:color w:val="000000"/>
        </w:rPr>
        <w:t xml:space="preserve">Con fecha </w:t>
      </w:r>
      <w:r w:rsidR="007D28A6" w:rsidRPr="00F47E0C">
        <w:rPr>
          <w:rFonts w:ascii="Arial" w:hAnsi="Arial" w:cs="Arial"/>
          <w:color w:val="000000"/>
        </w:rPr>
        <w:t>26</w:t>
      </w:r>
      <w:r w:rsidR="006E31F1" w:rsidRPr="00F47E0C">
        <w:rPr>
          <w:rFonts w:ascii="Arial" w:hAnsi="Arial" w:cs="Arial"/>
          <w:color w:val="000000"/>
        </w:rPr>
        <w:t xml:space="preserve"> de </w:t>
      </w:r>
      <w:r w:rsidR="007D28A6" w:rsidRPr="00F47E0C">
        <w:rPr>
          <w:rFonts w:ascii="Arial" w:hAnsi="Arial" w:cs="Arial"/>
          <w:color w:val="000000"/>
        </w:rPr>
        <w:t>septi</w:t>
      </w:r>
      <w:r w:rsidR="00D2251F" w:rsidRPr="00F47E0C">
        <w:rPr>
          <w:rFonts w:ascii="Arial" w:hAnsi="Arial" w:cs="Arial"/>
          <w:color w:val="000000"/>
        </w:rPr>
        <w:t>embre</w:t>
      </w:r>
      <w:r w:rsidR="00AE2AB9" w:rsidRPr="00F47E0C">
        <w:rPr>
          <w:rFonts w:ascii="Arial" w:hAnsi="Arial" w:cs="Arial"/>
          <w:color w:val="000000"/>
        </w:rPr>
        <w:t xml:space="preserve"> de 20</w:t>
      </w:r>
      <w:r w:rsidR="007D28A6" w:rsidRPr="00F47E0C">
        <w:rPr>
          <w:rFonts w:ascii="Arial" w:hAnsi="Arial" w:cs="Arial"/>
          <w:color w:val="000000"/>
        </w:rPr>
        <w:t>23</w:t>
      </w:r>
      <w:r w:rsidR="00536091" w:rsidRPr="00F47E0C">
        <w:rPr>
          <w:rFonts w:ascii="Arial" w:hAnsi="Arial" w:cs="Arial"/>
          <w:color w:val="000000"/>
        </w:rPr>
        <w:t>,</w:t>
      </w:r>
      <w:r w:rsidRPr="00F47E0C">
        <w:rPr>
          <w:rFonts w:ascii="Arial" w:hAnsi="Arial" w:cs="Arial"/>
          <w:color w:val="000000"/>
        </w:rPr>
        <w:t xml:space="preserve"> </w:t>
      </w:r>
      <w:r w:rsidR="007D28A6" w:rsidRPr="00F47E0C">
        <w:rPr>
          <w:rFonts w:ascii="Arial" w:hAnsi="Arial" w:cs="Arial"/>
          <w:color w:val="000000"/>
        </w:rPr>
        <w:t>conforme a los artículos</w:t>
      </w:r>
      <w:r w:rsidR="005E64E1" w:rsidRPr="00F47E0C">
        <w:rPr>
          <w:rFonts w:ascii="Arial" w:hAnsi="Arial" w:cs="Arial"/>
          <w:color w:val="000000"/>
        </w:rPr>
        <w:t xml:space="preserve"> 1, 34 fracción III y 42 de la ley, y 27 último párrafo, 32 fracción III, 34 y 36 de su Reglamento, y a los numeral 3.1, 3.4 y 3.5 de las bases del concurso, </w:t>
      </w:r>
      <w:r w:rsidR="00675359" w:rsidRPr="00F47E0C">
        <w:rPr>
          <w:rFonts w:ascii="Arial" w:hAnsi="Arial" w:cs="Arial"/>
          <w:color w:val="000000"/>
        </w:rPr>
        <w:t xml:space="preserve">tuvo lugar el acto de </w:t>
      </w:r>
      <w:r w:rsidR="00675359" w:rsidRPr="00F47E0C">
        <w:rPr>
          <w:rFonts w:ascii="Arial" w:hAnsi="Arial" w:cs="Arial"/>
          <w:b/>
          <w:color w:val="000000"/>
        </w:rPr>
        <w:t xml:space="preserve">Recepción y Apertura de Propuestas Técnicas y Económicas </w:t>
      </w:r>
      <w:r w:rsidR="00675359" w:rsidRPr="00F47E0C">
        <w:rPr>
          <w:rFonts w:ascii="Arial" w:hAnsi="Arial" w:cs="Arial"/>
          <w:color w:val="000000"/>
        </w:rPr>
        <w:t xml:space="preserve">del procedimiento </w:t>
      </w:r>
      <w:r w:rsidR="007D28A6" w:rsidRPr="00F47E0C">
        <w:rPr>
          <w:rFonts w:ascii="Arial" w:hAnsi="Arial" w:cs="Arial"/>
          <w:color w:val="000000"/>
        </w:rPr>
        <w:t>licitatorio</w:t>
      </w:r>
      <w:r w:rsidR="00675359" w:rsidRPr="00F47E0C">
        <w:rPr>
          <w:rFonts w:ascii="Arial" w:hAnsi="Arial" w:cs="Arial"/>
          <w:color w:val="000000"/>
        </w:rPr>
        <w:t xml:space="preserve">, en el que se recibieron las propuestas de </w:t>
      </w:r>
      <w:r w:rsidR="007D28A6" w:rsidRPr="00F47E0C">
        <w:rPr>
          <w:rFonts w:ascii="Arial" w:hAnsi="Arial" w:cs="Arial"/>
          <w:color w:val="000000"/>
        </w:rPr>
        <w:t>11</w:t>
      </w:r>
      <w:r w:rsidR="006E31F1" w:rsidRPr="00F47E0C">
        <w:rPr>
          <w:rFonts w:ascii="Arial" w:hAnsi="Arial" w:cs="Arial"/>
          <w:color w:val="000000"/>
        </w:rPr>
        <w:t xml:space="preserve"> </w:t>
      </w:r>
      <w:r w:rsidR="00AC7799" w:rsidRPr="00F47E0C">
        <w:rPr>
          <w:rFonts w:ascii="Arial" w:hAnsi="Arial" w:cs="Arial"/>
          <w:color w:val="000000"/>
        </w:rPr>
        <w:t>empresas</w:t>
      </w:r>
      <w:r w:rsidR="007D28A6" w:rsidRPr="00F47E0C">
        <w:rPr>
          <w:rFonts w:ascii="Arial" w:hAnsi="Arial" w:cs="Arial"/>
          <w:color w:val="000000"/>
        </w:rPr>
        <w:t>,</w:t>
      </w:r>
      <w:r w:rsidR="00AC7799" w:rsidRPr="00F47E0C">
        <w:rPr>
          <w:rFonts w:ascii="Arial" w:hAnsi="Arial" w:cs="Arial"/>
          <w:color w:val="000000"/>
        </w:rPr>
        <w:t xml:space="preserve"> las cuales</w:t>
      </w:r>
      <w:r w:rsidR="005E64E1" w:rsidRPr="00F47E0C">
        <w:rPr>
          <w:rFonts w:ascii="Arial" w:hAnsi="Arial" w:cs="Arial"/>
          <w:color w:val="000000"/>
        </w:rPr>
        <w:t xml:space="preserve"> presentaron propuestas técnicas y económicas en sobre cerrados, mismos que se exhibieron a los asistentes para observar que no se encontraban violados o abierto previamente, procediendo a su apertura; la información fue revisada de maneta cuantitativa por los servidores públicos presentes, haciendo constar que los licitantes cumplían con la presentación de la información requerida de forma cualitativa y de sus propuestas económicas resultaron las ofertas siguientes:</w:t>
      </w:r>
    </w:p>
    <w:p w14:paraId="3F386A7F" w14:textId="725A6180" w:rsidR="007D28A6" w:rsidRPr="00F47E0C" w:rsidRDefault="007D28A6" w:rsidP="00316599">
      <w:pPr>
        <w:spacing w:after="0" w:line="240" w:lineRule="auto"/>
        <w:jc w:val="both"/>
        <w:rPr>
          <w:rFonts w:ascii="Arial" w:hAnsi="Arial" w:cs="Arial"/>
          <w:color w:val="000000"/>
        </w:rPr>
      </w:pPr>
    </w:p>
    <w:tbl>
      <w:tblPr>
        <w:tblW w:w="946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5103"/>
        <w:gridCol w:w="1982"/>
        <w:gridCol w:w="1846"/>
      </w:tblGrid>
      <w:tr w:rsidR="007D28A6" w:rsidRPr="00224FBB" w14:paraId="42957F5C" w14:textId="77777777" w:rsidTr="00B85EFD">
        <w:tc>
          <w:tcPr>
            <w:tcW w:w="538" w:type="dxa"/>
            <w:shd w:val="clear" w:color="auto" w:fill="D9D9D9" w:themeFill="background1" w:themeFillShade="D9"/>
            <w:vAlign w:val="center"/>
          </w:tcPr>
          <w:p w14:paraId="1D0EF7D9" w14:textId="77777777" w:rsidR="007D28A6" w:rsidRPr="00224FBB" w:rsidRDefault="007D28A6" w:rsidP="00316599">
            <w:pPr>
              <w:spacing w:after="0" w:line="240" w:lineRule="auto"/>
              <w:ind w:left="-142" w:right="54" w:hanging="41"/>
              <w:jc w:val="right"/>
              <w:rPr>
                <w:rFonts w:ascii="Arial" w:eastAsia="Univia Pro Light" w:hAnsi="Arial" w:cs="Arial"/>
                <w:sz w:val="20"/>
                <w:szCs w:val="20"/>
              </w:rPr>
            </w:pPr>
            <w:r w:rsidRPr="00224FBB">
              <w:rPr>
                <w:rFonts w:ascii="Arial" w:eastAsia="Univia Pro Light" w:hAnsi="Arial" w:cs="Arial"/>
                <w:sz w:val="20"/>
                <w:szCs w:val="20"/>
              </w:rPr>
              <w:t>#</w:t>
            </w:r>
          </w:p>
        </w:tc>
        <w:tc>
          <w:tcPr>
            <w:tcW w:w="5103" w:type="dxa"/>
            <w:shd w:val="clear" w:color="auto" w:fill="D9D9D9" w:themeFill="background1" w:themeFillShade="D9"/>
            <w:vAlign w:val="center"/>
          </w:tcPr>
          <w:p w14:paraId="624708A9" w14:textId="77777777" w:rsidR="007D28A6" w:rsidRPr="00224FBB" w:rsidRDefault="007D28A6" w:rsidP="00316599">
            <w:pPr>
              <w:spacing w:after="0" w:line="240" w:lineRule="auto"/>
              <w:ind w:left="-142" w:right="54"/>
              <w:jc w:val="center"/>
              <w:rPr>
                <w:rFonts w:ascii="Arial" w:eastAsia="Univia Pro Light" w:hAnsi="Arial" w:cs="Arial"/>
                <w:sz w:val="20"/>
                <w:szCs w:val="20"/>
              </w:rPr>
            </w:pPr>
            <w:r w:rsidRPr="00224FBB">
              <w:rPr>
                <w:rFonts w:ascii="Arial" w:eastAsia="Univia Pro Light" w:hAnsi="Arial" w:cs="Arial"/>
                <w:sz w:val="20"/>
                <w:szCs w:val="20"/>
              </w:rPr>
              <w:t>Nombre de los licitantes</w:t>
            </w:r>
          </w:p>
        </w:tc>
        <w:tc>
          <w:tcPr>
            <w:tcW w:w="1982" w:type="dxa"/>
            <w:shd w:val="clear" w:color="auto" w:fill="D9D9D9" w:themeFill="background1" w:themeFillShade="D9"/>
            <w:vAlign w:val="center"/>
          </w:tcPr>
          <w:p w14:paraId="6D0FF0DC" w14:textId="77777777" w:rsidR="00B85EFD" w:rsidRPr="00224FBB" w:rsidRDefault="007D28A6" w:rsidP="00316599">
            <w:pPr>
              <w:spacing w:after="0" w:line="240" w:lineRule="auto"/>
              <w:ind w:left="-142" w:right="54"/>
              <w:jc w:val="center"/>
              <w:rPr>
                <w:rFonts w:ascii="Arial" w:eastAsia="Univia Pro Light" w:hAnsi="Arial" w:cs="Arial"/>
                <w:sz w:val="20"/>
                <w:szCs w:val="20"/>
              </w:rPr>
            </w:pPr>
            <w:r w:rsidRPr="00224FBB">
              <w:rPr>
                <w:rFonts w:ascii="Arial" w:eastAsia="Univia Pro Light" w:hAnsi="Arial" w:cs="Arial"/>
                <w:sz w:val="20"/>
                <w:szCs w:val="20"/>
              </w:rPr>
              <w:t xml:space="preserve">Partidas </w:t>
            </w:r>
          </w:p>
          <w:p w14:paraId="5A242A83" w14:textId="179812D9" w:rsidR="007D28A6" w:rsidRPr="00224FBB" w:rsidRDefault="007D28A6" w:rsidP="00316599">
            <w:pPr>
              <w:spacing w:after="0" w:line="240" w:lineRule="auto"/>
              <w:ind w:left="-142" w:right="54"/>
              <w:jc w:val="center"/>
              <w:rPr>
                <w:rFonts w:ascii="Arial" w:eastAsia="Univia Pro Light" w:hAnsi="Arial" w:cs="Arial"/>
                <w:sz w:val="20"/>
                <w:szCs w:val="20"/>
              </w:rPr>
            </w:pPr>
            <w:r w:rsidRPr="00224FBB">
              <w:rPr>
                <w:rFonts w:ascii="Arial" w:eastAsia="Univia Pro Light" w:hAnsi="Arial" w:cs="Arial"/>
                <w:sz w:val="20"/>
                <w:szCs w:val="20"/>
              </w:rPr>
              <w:t>ofertadas</w:t>
            </w:r>
          </w:p>
        </w:tc>
        <w:tc>
          <w:tcPr>
            <w:tcW w:w="1846" w:type="dxa"/>
            <w:shd w:val="clear" w:color="auto" w:fill="D9D9D9" w:themeFill="background1" w:themeFillShade="D9"/>
            <w:vAlign w:val="center"/>
          </w:tcPr>
          <w:p w14:paraId="387FCBBE" w14:textId="77777777" w:rsidR="007D28A6" w:rsidRPr="00224FBB" w:rsidRDefault="007D28A6" w:rsidP="00316599">
            <w:pPr>
              <w:spacing w:after="0" w:line="240" w:lineRule="auto"/>
              <w:ind w:left="-13" w:right="191"/>
              <w:jc w:val="center"/>
              <w:rPr>
                <w:rFonts w:ascii="Arial" w:eastAsia="Univia Pro Light" w:hAnsi="Arial" w:cs="Arial"/>
                <w:sz w:val="20"/>
                <w:szCs w:val="20"/>
              </w:rPr>
            </w:pPr>
            <w:r w:rsidRPr="00224FBB">
              <w:rPr>
                <w:rFonts w:ascii="Arial" w:eastAsia="Univia Pro Light" w:hAnsi="Arial" w:cs="Arial"/>
                <w:sz w:val="20"/>
                <w:szCs w:val="20"/>
              </w:rPr>
              <w:t>Oferta Presentada</w:t>
            </w:r>
          </w:p>
          <w:p w14:paraId="19B7FDEF" w14:textId="77777777" w:rsidR="007D28A6" w:rsidRPr="00224FBB" w:rsidRDefault="007D28A6" w:rsidP="00316599">
            <w:pPr>
              <w:spacing w:after="0" w:line="240" w:lineRule="auto"/>
              <w:ind w:right="191"/>
              <w:jc w:val="center"/>
              <w:rPr>
                <w:rFonts w:ascii="Arial" w:eastAsia="Univia Pro Light" w:hAnsi="Arial" w:cs="Arial"/>
                <w:sz w:val="20"/>
                <w:szCs w:val="20"/>
              </w:rPr>
            </w:pPr>
            <w:r w:rsidRPr="00224FBB">
              <w:rPr>
                <w:rFonts w:ascii="Arial" w:eastAsia="Univia Pro Light" w:hAnsi="Arial" w:cs="Arial"/>
                <w:sz w:val="20"/>
                <w:szCs w:val="20"/>
              </w:rPr>
              <w:t>I.V.A. incluido</w:t>
            </w:r>
          </w:p>
        </w:tc>
      </w:tr>
      <w:tr w:rsidR="007D28A6" w:rsidRPr="00224FBB" w14:paraId="1A1E8187" w14:textId="77777777" w:rsidTr="00B85EFD">
        <w:trPr>
          <w:trHeight w:val="467"/>
        </w:trPr>
        <w:tc>
          <w:tcPr>
            <w:tcW w:w="538" w:type="dxa"/>
            <w:vAlign w:val="center"/>
          </w:tcPr>
          <w:p w14:paraId="7C43B579" w14:textId="77777777" w:rsidR="007D28A6" w:rsidRPr="00224FBB" w:rsidRDefault="007D28A6" w:rsidP="00316599">
            <w:pPr>
              <w:tabs>
                <w:tab w:val="left" w:pos="284"/>
              </w:tabs>
              <w:spacing w:after="0" w:line="240" w:lineRule="auto"/>
              <w:ind w:left="-142" w:right="54" w:hanging="41"/>
              <w:jc w:val="right"/>
              <w:rPr>
                <w:rFonts w:ascii="Arial" w:eastAsia="Univia Pro Light" w:hAnsi="Arial" w:cs="Arial"/>
                <w:sz w:val="20"/>
                <w:szCs w:val="20"/>
              </w:rPr>
            </w:pPr>
            <w:r w:rsidRPr="00224FBB">
              <w:rPr>
                <w:rFonts w:ascii="Arial" w:eastAsia="Univia Pro Light" w:hAnsi="Arial" w:cs="Arial"/>
                <w:sz w:val="20"/>
                <w:szCs w:val="20"/>
              </w:rPr>
              <w:t>1</w:t>
            </w:r>
          </w:p>
        </w:tc>
        <w:tc>
          <w:tcPr>
            <w:tcW w:w="5103" w:type="dxa"/>
            <w:vAlign w:val="center"/>
          </w:tcPr>
          <w:p w14:paraId="4C95E6FB" w14:textId="77777777" w:rsidR="007D28A6" w:rsidRPr="00224FBB" w:rsidRDefault="007D28A6" w:rsidP="00316599">
            <w:pPr>
              <w:tabs>
                <w:tab w:val="left" w:pos="284"/>
              </w:tabs>
              <w:spacing w:after="0" w:line="240" w:lineRule="auto"/>
              <w:ind w:left="40" w:right="54"/>
              <w:rPr>
                <w:rFonts w:ascii="Arial" w:eastAsia="Univia Pro Light" w:hAnsi="Arial" w:cs="Arial"/>
                <w:sz w:val="20"/>
                <w:szCs w:val="20"/>
              </w:rPr>
            </w:pPr>
            <w:r w:rsidRPr="00224FBB">
              <w:rPr>
                <w:rFonts w:ascii="Arial" w:eastAsia="Univia Pro Light" w:hAnsi="Arial" w:cs="Arial"/>
                <w:sz w:val="20"/>
                <w:szCs w:val="20"/>
              </w:rPr>
              <w:t xml:space="preserve">Aire Acondicionado, Refrigeración y Electricidad </w:t>
            </w:r>
            <w:proofErr w:type="spellStart"/>
            <w:r w:rsidRPr="00224FBB">
              <w:rPr>
                <w:rFonts w:ascii="Arial" w:eastAsia="Univia Pro Light" w:hAnsi="Arial" w:cs="Arial"/>
                <w:sz w:val="20"/>
                <w:szCs w:val="20"/>
              </w:rPr>
              <w:t>Jamaci</w:t>
            </w:r>
            <w:proofErr w:type="spellEnd"/>
            <w:r w:rsidRPr="00224FBB">
              <w:rPr>
                <w:rFonts w:ascii="Arial" w:eastAsia="Univia Pro Light" w:hAnsi="Arial" w:cs="Arial"/>
                <w:sz w:val="20"/>
                <w:szCs w:val="20"/>
              </w:rPr>
              <w:t xml:space="preserve"> S.A de C.V.</w:t>
            </w:r>
          </w:p>
        </w:tc>
        <w:tc>
          <w:tcPr>
            <w:tcW w:w="1982" w:type="dxa"/>
            <w:vAlign w:val="center"/>
          </w:tcPr>
          <w:p w14:paraId="2DCB071F" w14:textId="77777777" w:rsidR="007D28A6" w:rsidRPr="00224FBB" w:rsidRDefault="007D28A6" w:rsidP="00316599">
            <w:pPr>
              <w:tabs>
                <w:tab w:val="left" w:pos="284"/>
              </w:tabs>
              <w:spacing w:after="0" w:line="240" w:lineRule="auto"/>
              <w:ind w:left="36" w:right="54"/>
              <w:jc w:val="center"/>
              <w:rPr>
                <w:rFonts w:ascii="Arial" w:eastAsia="Univia Pro Light" w:hAnsi="Arial" w:cs="Arial"/>
                <w:sz w:val="20"/>
                <w:szCs w:val="20"/>
              </w:rPr>
            </w:pPr>
            <w:r w:rsidRPr="00224FBB">
              <w:rPr>
                <w:rFonts w:ascii="Arial" w:eastAsia="Univia Pro Light" w:hAnsi="Arial" w:cs="Arial"/>
                <w:sz w:val="20"/>
                <w:szCs w:val="20"/>
              </w:rPr>
              <w:t>1,3,4,5 y 6</w:t>
            </w:r>
          </w:p>
        </w:tc>
        <w:tc>
          <w:tcPr>
            <w:tcW w:w="1846" w:type="dxa"/>
            <w:vAlign w:val="center"/>
          </w:tcPr>
          <w:p w14:paraId="60DD053B" w14:textId="77777777" w:rsidR="007D28A6" w:rsidRPr="00224FBB" w:rsidRDefault="007D28A6" w:rsidP="00316599">
            <w:pPr>
              <w:tabs>
                <w:tab w:val="left" w:pos="284"/>
              </w:tabs>
              <w:spacing w:after="0" w:line="240" w:lineRule="auto"/>
              <w:ind w:left="36" w:right="54"/>
              <w:jc w:val="right"/>
              <w:rPr>
                <w:rFonts w:ascii="Arial" w:eastAsia="Univia Pro Light" w:hAnsi="Arial" w:cs="Arial"/>
                <w:sz w:val="20"/>
                <w:szCs w:val="20"/>
              </w:rPr>
            </w:pPr>
            <w:r w:rsidRPr="00224FBB">
              <w:rPr>
                <w:rFonts w:ascii="Arial" w:eastAsia="Univia Pro Light" w:hAnsi="Arial" w:cs="Arial"/>
                <w:sz w:val="20"/>
                <w:szCs w:val="20"/>
              </w:rPr>
              <w:t>$644,610.01</w:t>
            </w:r>
          </w:p>
        </w:tc>
      </w:tr>
      <w:tr w:rsidR="007D28A6" w:rsidRPr="00224FBB" w14:paraId="70DB5ABE" w14:textId="77777777" w:rsidTr="00B85EFD">
        <w:trPr>
          <w:trHeight w:val="349"/>
        </w:trPr>
        <w:tc>
          <w:tcPr>
            <w:tcW w:w="538" w:type="dxa"/>
            <w:vAlign w:val="center"/>
          </w:tcPr>
          <w:p w14:paraId="1F5BCA66" w14:textId="77777777" w:rsidR="007D28A6" w:rsidRPr="00224FBB" w:rsidRDefault="007D28A6" w:rsidP="00316599">
            <w:pPr>
              <w:tabs>
                <w:tab w:val="left" w:pos="284"/>
              </w:tabs>
              <w:spacing w:after="0" w:line="240" w:lineRule="auto"/>
              <w:ind w:left="-142" w:right="54" w:hanging="41"/>
              <w:jc w:val="right"/>
              <w:rPr>
                <w:rFonts w:ascii="Arial" w:eastAsia="Univia Pro Light" w:hAnsi="Arial" w:cs="Arial"/>
                <w:sz w:val="20"/>
                <w:szCs w:val="20"/>
              </w:rPr>
            </w:pPr>
            <w:r w:rsidRPr="00224FBB">
              <w:rPr>
                <w:rFonts w:ascii="Arial" w:eastAsia="Univia Pro Light" w:hAnsi="Arial" w:cs="Arial"/>
                <w:sz w:val="20"/>
                <w:szCs w:val="20"/>
              </w:rPr>
              <w:t>2</w:t>
            </w:r>
          </w:p>
        </w:tc>
        <w:tc>
          <w:tcPr>
            <w:tcW w:w="5103" w:type="dxa"/>
            <w:vAlign w:val="center"/>
          </w:tcPr>
          <w:p w14:paraId="1F7060EE" w14:textId="77777777" w:rsidR="007D28A6" w:rsidRPr="00224FBB" w:rsidRDefault="007D28A6" w:rsidP="00316599">
            <w:pPr>
              <w:tabs>
                <w:tab w:val="left" w:pos="284"/>
              </w:tabs>
              <w:spacing w:after="0" w:line="240" w:lineRule="auto"/>
              <w:ind w:left="40" w:right="54"/>
              <w:rPr>
                <w:rFonts w:ascii="Arial" w:eastAsia="Univia Pro Light" w:hAnsi="Arial" w:cs="Arial"/>
                <w:sz w:val="20"/>
                <w:szCs w:val="20"/>
              </w:rPr>
            </w:pPr>
            <w:proofErr w:type="spellStart"/>
            <w:r w:rsidRPr="00224FBB">
              <w:rPr>
                <w:rFonts w:ascii="Arial" w:eastAsia="Univia Pro Light" w:hAnsi="Arial" w:cs="Arial"/>
                <w:sz w:val="20"/>
                <w:szCs w:val="20"/>
              </w:rPr>
              <w:t>Medquimia</w:t>
            </w:r>
            <w:proofErr w:type="spellEnd"/>
            <w:r w:rsidRPr="00224FBB">
              <w:rPr>
                <w:rFonts w:ascii="Arial" w:eastAsia="Univia Pro Light" w:hAnsi="Arial" w:cs="Arial"/>
                <w:sz w:val="20"/>
                <w:szCs w:val="20"/>
              </w:rPr>
              <w:t xml:space="preserve"> S.A. de C.V.</w:t>
            </w:r>
          </w:p>
        </w:tc>
        <w:tc>
          <w:tcPr>
            <w:tcW w:w="1982" w:type="dxa"/>
            <w:vAlign w:val="center"/>
          </w:tcPr>
          <w:p w14:paraId="354354F1" w14:textId="77777777" w:rsidR="007D28A6" w:rsidRPr="00224FBB" w:rsidRDefault="007D28A6" w:rsidP="00316599">
            <w:pPr>
              <w:tabs>
                <w:tab w:val="left" w:pos="284"/>
              </w:tabs>
              <w:spacing w:after="0" w:line="240" w:lineRule="auto"/>
              <w:ind w:left="36" w:right="54"/>
              <w:jc w:val="center"/>
              <w:rPr>
                <w:rFonts w:ascii="Arial" w:eastAsia="Univia Pro Light" w:hAnsi="Arial" w:cs="Arial"/>
                <w:sz w:val="20"/>
                <w:szCs w:val="20"/>
              </w:rPr>
            </w:pPr>
            <w:r w:rsidRPr="00224FBB">
              <w:rPr>
                <w:rFonts w:ascii="Arial" w:eastAsia="Univia Pro Light" w:hAnsi="Arial" w:cs="Arial"/>
                <w:sz w:val="20"/>
                <w:szCs w:val="20"/>
              </w:rPr>
              <w:t>1,2 y 3</w:t>
            </w:r>
          </w:p>
        </w:tc>
        <w:tc>
          <w:tcPr>
            <w:tcW w:w="1846" w:type="dxa"/>
            <w:vAlign w:val="center"/>
          </w:tcPr>
          <w:p w14:paraId="731E6A27" w14:textId="77777777" w:rsidR="007D28A6" w:rsidRPr="00224FBB" w:rsidRDefault="007D28A6" w:rsidP="00316599">
            <w:pPr>
              <w:tabs>
                <w:tab w:val="left" w:pos="284"/>
              </w:tabs>
              <w:spacing w:after="0" w:line="240" w:lineRule="auto"/>
              <w:ind w:left="36" w:right="54"/>
              <w:jc w:val="right"/>
              <w:rPr>
                <w:rFonts w:ascii="Arial" w:eastAsia="Univia Pro Light" w:hAnsi="Arial" w:cs="Arial"/>
                <w:sz w:val="20"/>
                <w:szCs w:val="20"/>
              </w:rPr>
            </w:pPr>
            <w:r w:rsidRPr="00224FBB">
              <w:rPr>
                <w:rFonts w:ascii="Arial" w:eastAsia="Univia Pro Light" w:hAnsi="Arial" w:cs="Arial"/>
                <w:sz w:val="20"/>
                <w:szCs w:val="20"/>
              </w:rPr>
              <w:t>$564,722.06</w:t>
            </w:r>
          </w:p>
        </w:tc>
      </w:tr>
      <w:tr w:rsidR="007D28A6" w:rsidRPr="00224FBB" w14:paraId="67AA01B0" w14:textId="77777777" w:rsidTr="00B85EFD">
        <w:trPr>
          <w:trHeight w:val="349"/>
        </w:trPr>
        <w:tc>
          <w:tcPr>
            <w:tcW w:w="538" w:type="dxa"/>
            <w:vAlign w:val="center"/>
          </w:tcPr>
          <w:p w14:paraId="2A351F8A" w14:textId="77777777" w:rsidR="007D28A6" w:rsidRPr="00224FBB" w:rsidRDefault="007D28A6" w:rsidP="00316599">
            <w:pPr>
              <w:tabs>
                <w:tab w:val="left" w:pos="284"/>
              </w:tabs>
              <w:spacing w:after="0" w:line="240" w:lineRule="auto"/>
              <w:ind w:left="-142" w:right="54" w:hanging="41"/>
              <w:jc w:val="right"/>
              <w:rPr>
                <w:rFonts w:ascii="Arial" w:eastAsia="Univia Pro Light" w:hAnsi="Arial" w:cs="Arial"/>
                <w:sz w:val="20"/>
                <w:szCs w:val="20"/>
              </w:rPr>
            </w:pPr>
            <w:r w:rsidRPr="00224FBB">
              <w:rPr>
                <w:rFonts w:ascii="Arial" w:eastAsia="Univia Pro Light" w:hAnsi="Arial" w:cs="Arial"/>
                <w:sz w:val="20"/>
                <w:szCs w:val="20"/>
              </w:rPr>
              <w:t>3</w:t>
            </w:r>
          </w:p>
        </w:tc>
        <w:tc>
          <w:tcPr>
            <w:tcW w:w="5103" w:type="dxa"/>
            <w:vAlign w:val="center"/>
          </w:tcPr>
          <w:p w14:paraId="5307B5FE" w14:textId="77777777" w:rsidR="007D28A6" w:rsidRPr="00224FBB" w:rsidRDefault="007D28A6" w:rsidP="00316599">
            <w:pPr>
              <w:tabs>
                <w:tab w:val="left" w:pos="284"/>
              </w:tabs>
              <w:spacing w:after="0" w:line="240" w:lineRule="auto"/>
              <w:ind w:left="40" w:right="54"/>
              <w:rPr>
                <w:rFonts w:ascii="Arial" w:eastAsia="Univia Pro Light" w:hAnsi="Arial" w:cs="Arial"/>
                <w:sz w:val="20"/>
                <w:szCs w:val="20"/>
              </w:rPr>
            </w:pPr>
            <w:r w:rsidRPr="00224FBB">
              <w:rPr>
                <w:rFonts w:ascii="Arial" w:eastAsia="Univia Pro Light" w:hAnsi="Arial" w:cs="Arial"/>
                <w:sz w:val="20"/>
                <w:szCs w:val="20"/>
              </w:rPr>
              <w:t>Tecnología Médica Interamericana S.A. de C.V.</w:t>
            </w:r>
          </w:p>
        </w:tc>
        <w:tc>
          <w:tcPr>
            <w:tcW w:w="1982" w:type="dxa"/>
            <w:vAlign w:val="center"/>
          </w:tcPr>
          <w:p w14:paraId="69DDA856" w14:textId="77777777" w:rsidR="007D28A6" w:rsidRPr="00224FBB" w:rsidRDefault="007D28A6" w:rsidP="00316599">
            <w:pPr>
              <w:tabs>
                <w:tab w:val="left" w:pos="284"/>
              </w:tabs>
              <w:spacing w:after="0" w:line="240" w:lineRule="auto"/>
              <w:ind w:left="36" w:right="54"/>
              <w:jc w:val="center"/>
              <w:rPr>
                <w:rFonts w:ascii="Arial" w:eastAsia="Univia Pro Light" w:hAnsi="Arial" w:cs="Arial"/>
                <w:sz w:val="20"/>
                <w:szCs w:val="20"/>
              </w:rPr>
            </w:pPr>
            <w:r w:rsidRPr="00224FBB">
              <w:rPr>
                <w:rFonts w:ascii="Arial" w:eastAsia="Univia Pro Light" w:hAnsi="Arial" w:cs="Arial"/>
                <w:sz w:val="20"/>
                <w:szCs w:val="20"/>
              </w:rPr>
              <w:t>1,2 y 3</w:t>
            </w:r>
          </w:p>
        </w:tc>
        <w:tc>
          <w:tcPr>
            <w:tcW w:w="1846" w:type="dxa"/>
            <w:vAlign w:val="center"/>
          </w:tcPr>
          <w:p w14:paraId="778FEDFD" w14:textId="77777777" w:rsidR="007D28A6" w:rsidRPr="00224FBB" w:rsidRDefault="007D28A6" w:rsidP="00316599">
            <w:pPr>
              <w:tabs>
                <w:tab w:val="left" w:pos="284"/>
              </w:tabs>
              <w:spacing w:after="0" w:line="240" w:lineRule="auto"/>
              <w:ind w:left="36" w:right="54"/>
              <w:jc w:val="right"/>
              <w:rPr>
                <w:rFonts w:ascii="Arial" w:eastAsia="Univia Pro Light" w:hAnsi="Arial" w:cs="Arial"/>
                <w:sz w:val="20"/>
                <w:szCs w:val="20"/>
              </w:rPr>
            </w:pPr>
            <w:r w:rsidRPr="00224FBB">
              <w:rPr>
                <w:rFonts w:ascii="Arial" w:eastAsia="Univia Pro Light" w:hAnsi="Arial" w:cs="Arial"/>
                <w:sz w:val="20"/>
                <w:szCs w:val="20"/>
              </w:rPr>
              <w:t>$868,419.68</w:t>
            </w:r>
          </w:p>
        </w:tc>
      </w:tr>
      <w:tr w:rsidR="007D28A6" w:rsidRPr="00224FBB" w14:paraId="4D3733F6" w14:textId="77777777" w:rsidTr="00B85EFD">
        <w:trPr>
          <w:trHeight w:val="349"/>
        </w:trPr>
        <w:tc>
          <w:tcPr>
            <w:tcW w:w="538" w:type="dxa"/>
            <w:vAlign w:val="center"/>
          </w:tcPr>
          <w:p w14:paraId="000FA3AB" w14:textId="77777777" w:rsidR="007D28A6" w:rsidRPr="00224FBB" w:rsidRDefault="007D28A6" w:rsidP="00316599">
            <w:pPr>
              <w:tabs>
                <w:tab w:val="left" w:pos="284"/>
              </w:tabs>
              <w:spacing w:after="0" w:line="240" w:lineRule="auto"/>
              <w:ind w:left="-142" w:right="54" w:hanging="41"/>
              <w:jc w:val="right"/>
              <w:rPr>
                <w:rFonts w:ascii="Arial" w:eastAsia="Univia Pro Light" w:hAnsi="Arial" w:cs="Arial"/>
                <w:sz w:val="20"/>
                <w:szCs w:val="20"/>
              </w:rPr>
            </w:pPr>
            <w:r w:rsidRPr="00224FBB">
              <w:rPr>
                <w:rFonts w:ascii="Arial" w:eastAsia="Univia Pro Light" w:hAnsi="Arial" w:cs="Arial"/>
                <w:sz w:val="20"/>
                <w:szCs w:val="20"/>
              </w:rPr>
              <w:t>4</w:t>
            </w:r>
          </w:p>
        </w:tc>
        <w:tc>
          <w:tcPr>
            <w:tcW w:w="5103" w:type="dxa"/>
            <w:vAlign w:val="center"/>
          </w:tcPr>
          <w:p w14:paraId="73068BB8" w14:textId="77777777" w:rsidR="007D28A6" w:rsidRPr="00224FBB" w:rsidRDefault="007D28A6" w:rsidP="00316599">
            <w:pPr>
              <w:tabs>
                <w:tab w:val="left" w:pos="284"/>
              </w:tabs>
              <w:spacing w:after="0" w:line="240" w:lineRule="auto"/>
              <w:ind w:left="40" w:right="54"/>
              <w:rPr>
                <w:rFonts w:ascii="Arial" w:eastAsia="Univia Pro Light" w:hAnsi="Arial" w:cs="Arial"/>
                <w:sz w:val="20"/>
                <w:szCs w:val="20"/>
              </w:rPr>
            </w:pPr>
            <w:proofErr w:type="spellStart"/>
            <w:r w:rsidRPr="00224FBB">
              <w:rPr>
                <w:rFonts w:ascii="Arial" w:eastAsia="Univia Pro Light" w:hAnsi="Arial" w:cs="Arial"/>
                <w:sz w:val="20"/>
                <w:szCs w:val="20"/>
              </w:rPr>
              <w:t>Capracho</w:t>
            </w:r>
            <w:proofErr w:type="spellEnd"/>
            <w:r w:rsidRPr="00224FBB">
              <w:rPr>
                <w:rFonts w:ascii="Arial" w:eastAsia="Univia Pro Light" w:hAnsi="Arial" w:cs="Arial"/>
                <w:sz w:val="20"/>
                <w:szCs w:val="20"/>
              </w:rPr>
              <w:t xml:space="preserve"> Equipos Industriales S.A. de C.V.</w:t>
            </w:r>
          </w:p>
        </w:tc>
        <w:tc>
          <w:tcPr>
            <w:tcW w:w="1982" w:type="dxa"/>
            <w:vAlign w:val="center"/>
          </w:tcPr>
          <w:p w14:paraId="5D2AFF50" w14:textId="77777777" w:rsidR="007D28A6" w:rsidRPr="00224FBB" w:rsidRDefault="007D28A6" w:rsidP="00316599">
            <w:pPr>
              <w:tabs>
                <w:tab w:val="left" w:pos="284"/>
              </w:tabs>
              <w:spacing w:after="0" w:line="240" w:lineRule="auto"/>
              <w:ind w:left="36" w:right="54"/>
              <w:jc w:val="center"/>
              <w:rPr>
                <w:rFonts w:ascii="Arial" w:eastAsia="Univia Pro Light" w:hAnsi="Arial" w:cs="Arial"/>
                <w:sz w:val="20"/>
                <w:szCs w:val="20"/>
              </w:rPr>
            </w:pPr>
            <w:r w:rsidRPr="00224FBB">
              <w:rPr>
                <w:rFonts w:ascii="Arial" w:eastAsia="Univia Pro Light" w:hAnsi="Arial" w:cs="Arial"/>
                <w:sz w:val="20"/>
                <w:szCs w:val="20"/>
              </w:rPr>
              <w:t>1 y 3</w:t>
            </w:r>
          </w:p>
        </w:tc>
        <w:tc>
          <w:tcPr>
            <w:tcW w:w="1846" w:type="dxa"/>
            <w:vAlign w:val="center"/>
          </w:tcPr>
          <w:p w14:paraId="55919613" w14:textId="77777777" w:rsidR="007D28A6" w:rsidRPr="00224FBB" w:rsidRDefault="007D28A6" w:rsidP="00316599">
            <w:pPr>
              <w:tabs>
                <w:tab w:val="left" w:pos="284"/>
              </w:tabs>
              <w:spacing w:after="0" w:line="240" w:lineRule="auto"/>
              <w:ind w:left="36" w:right="54"/>
              <w:jc w:val="right"/>
              <w:rPr>
                <w:rFonts w:ascii="Arial" w:eastAsia="Univia Pro Light" w:hAnsi="Arial" w:cs="Arial"/>
                <w:sz w:val="20"/>
                <w:szCs w:val="20"/>
              </w:rPr>
            </w:pPr>
            <w:r w:rsidRPr="00224FBB">
              <w:rPr>
                <w:rFonts w:ascii="Arial" w:eastAsia="Univia Pro Light" w:hAnsi="Arial" w:cs="Arial"/>
                <w:sz w:val="20"/>
                <w:szCs w:val="20"/>
              </w:rPr>
              <w:t>$215,607.99</w:t>
            </w:r>
          </w:p>
        </w:tc>
      </w:tr>
      <w:tr w:rsidR="007D28A6" w:rsidRPr="00224FBB" w14:paraId="6990D9E1" w14:textId="77777777" w:rsidTr="00B85EFD">
        <w:trPr>
          <w:trHeight w:val="349"/>
        </w:trPr>
        <w:tc>
          <w:tcPr>
            <w:tcW w:w="538" w:type="dxa"/>
            <w:vAlign w:val="center"/>
          </w:tcPr>
          <w:p w14:paraId="59D15522" w14:textId="77777777" w:rsidR="007D28A6" w:rsidRPr="00224FBB" w:rsidRDefault="007D28A6" w:rsidP="00316599">
            <w:pPr>
              <w:tabs>
                <w:tab w:val="left" w:pos="284"/>
              </w:tabs>
              <w:spacing w:after="0" w:line="240" w:lineRule="auto"/>
              <w:ind w:left="-142" w:right="54" w:hanging="41"/>
              <w:jc w:val="right"/>
              <w:rPr>
                <w:rFonts w:ascii="Arial" w:eastAsia="Univia Pro Light" w:hAnsi="Arial" w:cs="Arial"/>
                <w:sz w:val="20"/>
                <w:szCs w:val="20"/>
              </w:rPr>
            </w:pPr>
            <w:r w:rsidRPr="00224FBB">
              <w:rPr>
                <w:rFonts w:ascii="Arial" w:eastAsia="Univia Pro Light" w:hAnsi="Arial" w:cs="Arial"/>
                <w:sz w:val="20"/>
                <w:szCs w:val="20"/>
              </w:rPr>
              <w:lastRenderedPageBreak/>
              <w:t>5</w:t>
            </w:r>
          </w:p>
        </w:tc>
        <w:tc>
          <w:tcPr>
            <w:tcW w:w="5103" w:type="dxa"/>
            <w:vAlign w:val="center"/>
          </w:tcPr>
          <w:p w14:paraId="4EBBE15A" w14:textId="77777777" w:rsidR="007D28A6" w:rsidRPr="00224FBB" w:rsidRDefault="007D28A6" w:rsidP="00316599">
            <w:pPr>
              <w:tabs>
                <w:tab w:val="left" w:pos="284"/>
              </w:tabs>
              <w:spacing w:after="0" w:line="240" w:lineRule="auto"/>
              <w:ind w:left="40" w:right="54"/>
              <w:rPr>
                <w:rFonts w:ascii="Arial" w:eastAsia="Univia Pro Light" w:hAnsi="Arial" w:cs="Arial"/>
                <w:sz w:val="20"/>
                <w:szCs w:val="20"/>
              </w:rPr>
            </w:pPr>
            <w:r w:rsidRPr="00224FBB">
              <w:rPr>
                <w:rFonts w:ascii="Arial" w:eastAsia="Univia Pro Light" w:hAnsi="Arial" w:cs="Arial"/>
                <w:sz w:val="20"/>
                <w:szCs w:val="20"/>
              </w:rPr>
              <w:t>Soluciones Jeas S.A. de C.V.</w:t>
            </w:r>
          </w:p>
        </w:tc>
        <w:tc>
          <w:tcPr>
            <w:tcW w:w="1982" w:type="dxa"/>
            <w:vAlign w:val="center"/>
          </w:tcPr>
          <w:p w14:paraId="18C11808" w14:textId="77777777" w:rsidR="007D28A6" w:rsidRPr="00224FBB" w:rsidRDefault="007D28A6" w:rsidP="00316599">
            <w:pPr>
              <w:tabs>
                <w:tab w:val="left" w:pos="284"/>
              </w:tabs>
              <w:spacing w:after="0" w:line="240" w:lineRule="auto"/>
              <w:ind w:left="36" w:right="54"/>
              <w:jc w:val="center"/>
              <w:rPr>
                <w:rFonts w:ascii="Arial" w:eastAsia="Univia Pro Light" w:hAnsi="Arial" w:cs="Arial"/>
                <w:sz w:val="20"/>
                <w:szCs w:val="20"/>
              </w:rPr>
            </w:pPr>
            <w:r w:rsidRPr="00224FBB">
              <w:rPr>
                <w:rFonts w:ascii="Arial" w:eastAsia="Univia Pro Light" w:hAnsi="Arial" w:cs="Arial"/>
                <w:sz w:val="20"/>
                <w:szCs w:val="20"/>
              </w:rPr>
              <w:t>2</w:t>
            </w:r>
          </w:p>
        </w:tc>
        <w:tc>
          <w:tcPr>
            <w:tcW w:w="1846" w:type="dxa"/>
            <w:vAlign w:val="center"/>
          </w:tcPr>
          <w:p w14:paraId="42C3B8AF" w14:textId="77777777" w:rsidR="007D28A6" w:rsidRPr="00224FBB" w:rsidRDefault="007D28A6" w:rsidP="00316599">
            <w:pPr>
              <w:tabs>
                <w:tab w:val="left" w:pos="284"/>
              </w:tabs>
              <w:spacing w:after="0" w:line="240" w:lineRule="auto"/>
              <w:ind w:left="36" w:right="54"/>
              <w:jc w:val="right"/>
              <w:rPr>
                <w:rFonts w:ascii="Arial" w:eastAsia="Univia Pro Light" w:hAnsi="Arial" w:cs="Arial"/>
                <w:sz w:val="20"/>
                <w:szCs w:val="20"/>
              </w:rPr>
            </w:pPr>
            <w:r w:rsidRPr="00224FBB">
              <w:rPr>
                <w:rFonts w:ascii="Arial" w:eastAsia="Univia Pro Light" w:hAnsi="Arial" w:cs="Arial"/>
                <w:sz w:val="20"/>
                <w:szCs w:val="20"/>
              </w:rPr>
              <w:t>$560,000.01</w:t>
            </w:r>
          </w:p>
        </w:tc>
      </w:tr>
      <w:tr w:rsidR="007D28A6" w:rsidRPr="00224FBB" w14:paraId="3240FFEC" w14:textId="77777777" w:rsidTr="00B85EFD">
        <w:trPr>
          <w:trHeight w:val="349"/>
        </w:trPr>
        <w:tc>
          <w:tcPr>
            <w:tcW w:w="538" w:type="dxa"/>
            <w:vAlign w:val="center"/>
          </w:tcPr>
          <w:p w14:paraId="75037170" w14:textId="77777777" w:rsidR="007D28A6" w:rsidRPr="00224FBB" w:rsidRDefault="007D28A6" w:rsidP="00316599">
            <w:pPr>
              <w:tabs>
                <w:tab w:val="left" w:pos="284"/>
              </w:tabs>
              <w:spacing w:after="0" w:line="240" w:lineRule="auto"/>
              <w:ind w:left="-142" w:right="54" w:hanging="41"/>
              <w:jc w:val="right"/>
              <w:rPr>
                <w:rFonts w:ascii="Arial" w:eastAsia="Univia Pro Light" w:hAnsi="Arial" w:cs="Arial"/>
                <w:sz w:val="20"/>
                <w:szCs w:val="20"/>
              </w:rPr>
            </w:pPr>
            <w:r w:rsidRPr="00224FBB">
              <w:rPr>
                <w:rFonts w:ascii="Arial" w:eastAsia="Univia Pro Light" w:hAnsi="Arial" w:cs="Arial"/>
                <w:sz w:val="20"/>
                <w:szCs w:val="20"/>
              </w:rPr>
              <w:t>6</w:t>
            </w:r>
          </w:p>
        </w:tc>
        <w:tc>
          <w:tcPr>
            <w:tcW w:w="5103" w:type="dxa"/>
            <w:vAlign w:val="center"/>
          </w:tcPr>
          <w:p w14:paraId="2023DAB0" w14:textId="77777777" w:rsidR="007D28A6" w:rsidRPr="00224FBB" w:rsidRDefault="007D28A6" w:rsidP="00316599">
            <w:pPr>
              <w:tabs>
                <w:tab w:val="left" w:pos="284"/>
              </w:tabs>
              <w:spacing w:after="0" w:line="240" w:lineRule="auto"/>
              <w:ind w:left="40" w:right="54"/>
              <w:rPr>
                <w:rFonts w:ascii="Arial" w:eastAsia="Univia Pro Light" w:hAnsi="Arial" w:cs="Arial"/>
                <w:sz w:val="20"/>
                <w:szCs w:val="20"/>
              </w:rPr>
            </w:pPr>
            <w:r w:rsidRPr="00224FBB">
              <w:rPr>
                <w:rFonts w:ascii="Arial" w:eastAsia="Univia Pro Light" w:hAnsi="Arial" w:cs="Arial"/>
                <w:sz w:val="20"/>
                <w:szCs w:val="20"/>
              </w:rPr>
              <w:t>Mayoristas en Cómputo de Antequera S.A. de C.V.</w:t>
            </w:r>
          </w:p>
        </w:tc>
        <w:tc>
          <w:tcPr>
            <w:tcW w:w="1982" w:type="dxa"/>
            <w:vAlign w:val="center"/>
          </w:tcPr>
          <w:p w14:paraId="1A89554D" w14:textId="77777777" w:rsidR="007D28A6" w:rsidRPr="00224FBB" w:rsidRDefault="007D28A6" w:rsidP="00316599">
            <w:pPr>
              <w:tabs>
                <w:tab w:val="left" w:pos="284"/>
              </w:tabs>
              <w:spacing w:after="0" w:line="240" w:lineRule="auto"/>
              <w:ind w:left="36" w:right="54"/>
              <w:jc w:val="center"/>
              <w:rPr>
                <w:rFonts w:ascii="Arial" w:eastAsia="Univia Pro Light" w:hAnsi="Arial" w:cs="Arial"/>
                <w:sz w:val="20"/>
                <w:szCs w:val="20"/>
              </w:rPr>
            </w:pPr>
            <w:r w:rsidRPr="00224FBB">
              <w:rPr>
                <w:rFonts w:ascii="Arial" w:eastAsia="Univia Pro Light" w:hAnsi="Arial" w:cs="Arial"/>
                <w:sz w:val="20"/>
                <w:szCs w:val="20"/>
              </w:rPr>
              <w:t>5,6,7 y 8</w:t>
            </w:r>
          </w:p>
        </w:tc>
        <w:tc>
          <w:tcPr>
            <w:tcW w:w="1846" w:type="dxa"/>
            <w:vAlign w:val="center"/>
          </w:tcPr>
          <w:p w14:paraId="219A29C4" w14:textId="77777777" w:rsidR="007D28A6" w:rsidRPr="00224FBB" w:rsidRDefault="007D28A6" w:rsidP="00316599">
            <w:pPr>
              <w:tabs>
                <w:tab w:val="left" w:pos="284"/>
              </w:tabs>
              <w:spacing w:after="0" w:line="240" w:lineRule="auto"/>
              <w:ind w:left="36" w:right="54"/>
              <w:jc w:val="right"/>
              <w:rPr>
                <w:rFonts w:ascii="Arial" w:eastAsia="Univia Pro Light" w:hAnsi="Arial" w:cs="Arial"/>
                <w:sz w:val="20"/>
                <w:szCs w:val="20"/>
              </w:rPr>
            </w:pPr>
            <w:r w:rsidRPr="00224FBB">
              <w:rPr>
                <w:rFonts w:ascii="Arial" w:eastAsia="Univia Pro Light" w:hAnsi="Arial" w:cs="Arial"/>
                <w:sz w:val="20"/>
                <w:szCs w:val="20"/>
              </w:rPr>
              <w:t>$1,494,858.23</w:t>
            </w:r>
          </w:p>
        </w:tc>
      </w:tr>
      <w:tr w:rsidR="007D28A6" w:rsidRPr="00224FBB" w14:paraId="3F0C4119" w14:textId="77777777" w:rsidTr="00B85EFD">
        <w:trPr>
          <w:trHeight w:val="349"/>
        </w:trPr>
        <w:tc>
          <w:tcPr>
            <w:tcW w:w="538" w:type="dxa"/>
            <w:vAlign w:val="center"/>
          </w:tcPr>
          <w:p w14:paraId="02A6D1A9" w14:textId="77777777" w:rsidR="007D28A6" w:rsidRPr="00224FBB" w:rsidRDefault="007D28A6" w:rsidP="00316599">
            <w:pPr>
              <w:tabs>
                <w:tab w:val="left" w:pos="284"/>
              </w:tabs>
              <w:spacing w:after="0" w:line="240" w:lineRule="auto"/>
              <w:ind w:left="-142" w:right="54" w:hanging="41"/>
              <w:jc w:val="right"/>
              <w:rPr>
                <w:rFonts w:ascii="Arial" w:eastAsia="Univia Pro Light" w:hAnsi="Arial" w:cs="Arial"/>
                <w:sz w:val="20"/>
                <w:szCs w:val="20"/>
              </w:rPr>
            </w:pPr>
            <w:r w:rsidRPr="00224FBB">
              <w:rPr>
                <w:rFonts w:ascii="Arial" w:eastAsia="Univia Pro Light" w:hAnsi="Arial" w:cs="Arial"/>
                <w:sz w:val="20"/>
                <w:szCs w:val="20"/>
              </w:rPr>
              <w:t>7</w:t>
            </w:r>
          </w:p>
        </w:tc>
        <w:tc>
          <w:tcPr>
            <w:tcW w:w="5103" w:type="dxa"/>
            <w:vAlign w:val="center"/>
          </w:tcPr>
          <w:p w14:paraId="54C5FA77" w14:textId="77777777" w:rsidR="007D28A6" w:rsidRPr="00224FBB" w:rsidRDefault="007D28A6" w:rsidP="00316599">
            <w:pPr>
              <w:tabs>
                <w:tab w:val="left" w:pos="284"/>
              </w:tabs>
              <w:spacing w:after="0" w:line="240" w:lineRule="auto"/>
              <w:ind w:left="40" w:right="54"/>
              <w:rPr>
                <w:rFonts w:ascii="Arial" w:eastAsia="Univia Pro Light" w:hAnsi="Arial" w:cs="Arial"/>
                <w:sz w:val="20"/>
                <w:szCs w:val="20"/>
              </w:rPr>
            </w:pPr>
            <w:r w:rsidRPr="00224FBB">
              <w:rPr>
                <w:rFonts w:ascii="Arial" w:eastAsia="Univia Pro Light" w:hAnsi="Arial" w:cs="Arial"/>
                <w:sz w:val="20"/>
                <w:szCs w:val="20"/>
              </w:rPr>
              <w:t>Rodolfo Carro López</w:t>
            </w:r>
          </w:p>
        </w:tc>
        <w:tc>
          <w:tcPr>
            <w:tcW w:w="1982" w:type="dxa"/>
            <w:vAlign w:val="center"/>
          </w:tcPr>
          <w:p w14:paraId="4A26784E" w14:textId="77777777" w:rsidR="007D28A6" w:rsidRPr="00224FBB" w:rsidRDefault="007D28A6" w:rsidP="00316599">
            <w:pPr>
              <w:tabs>
                <w:tab w:val="left" w:pos="284"/>
              </w:tabs>
              <w:spacing w:after="0" w:line="240" w:lineRule="auto"/>
              <w:ind w:left="36" w:right="54"/>
              <w:jc w:val="center"/>
              <w:rPr>
                <w:rFonts w:ascii="Arial" w:eastAsia="Univia Pro Light" w:hAnsi="Arial" w:cs="Arial"/>
                <w:sz w:val="20"/>
                <w:szCs w:val="20"/>
              </w:rPr>
            </w:pPr>
            <w:r w:rsidRPr="00224FBB">
              <w:rPr>
                <w:rFonts w:ascii="Arial" w:eastAsia="Univia Pro Light" w:hAnsi="Arial" w:cs="Arial"/>
                <w:sz w:val="20"/>
                <w:szCs w:val="20"/>
              </w:rPr>
              <w:t>3,4,5 y 6</w:t>
            </w:r>
          </w:p>
        </w:tc>
        <w:tc>
          <w:tcPr>
            <w:tcW w:w="1846" w:type="dxa"/>
            <w:vAlign w:val="center"/>
          </w:tcPr>
          <w:p w14:paraId="40E22758" w14:textId="77777777" w:rsidR="007D28A6" w:rsidRPr="00224FBB" w:rsidRDefault="007D28A6" w:rsidP="00316599">
            <w:pPr>
              <w:tabs>
                <w:tab w:val="left" w:pos="284"/>
              </w:tabs>
              <w:spacing w:after="0" w:line="240" w:lineRule="auto"/>
              <w:ind w:left="36" w:right="54"/>
              <w:jc w:val="right"/>
              <w:rPr>
                <w:rFonts w:ascii="Arial" w:eastAsia="Univia Pro Light" w:hAnsi="Arial" w:cs="Arial"/>
                <w:sz w:val="20"/>
                <w:szCs w:val="20"/>
              </w:rPr>
            </w:pPr>
            <w:r w:rsidRPr="00224FBB">
              <w:rPr>
                <w:rFonts w:ascii="Arial" w:eastAsia="Univia Pro Light" w:hAnsi="Arial" w:cs="Arial"/>
                <w:sz w:val="20"/>
                <w:szCs w:val="20"/>
              </w:rPr>
              <w:t>$447,957.13</w:t>
            </w:r>
          </w:p>
        </w:tc>
      </w:tr>
      <w:tr w:rsidR="007D28A6" w:rsidRPr="00224FBB" w14:paraId="07A5B960" w14:textId="77777777" w:rsidTr="00B85EFD">
        <w:trPr>
          <w:trHeight w:val="349"/>
        </w:trPr>
        <w:tc>
          <w:tcPr>
            <w:tcW w:w="538" w:type="dxa"/>
            <w:vAlign w:val="center"/>
          </w:tcPr>
          <w:p w14:paraId="542A25A9" w14:textId="77777777" w:rsidR="007D28A6" w:rsidRPr="00224FBB" w:rsidRDefault="007D28A6" w:rsidP="00316599">
            <w:pPr>
              <w:tabs>
                <w:tab w:val="left" w:pos="284"/>
              </w:tabs>
              <w:spacing w:after="0" w:line="240" w:lineRule="auto"/>
              <w:ind w:left="-142" w:right="54" w:hanging="41"/>
              <w:jc w:val="right"/>
              <w:rPr>
                <w:rFonts w:ascii="Arial" w:eastAsia="Univia Pro Light" w:hAnsi="Arial" w:cs="Arial"/>
                <w:sz w:val="20"/>
                <w:szCs w:val="20"/>
              </w:rPr>
            </w:pPr>
            <w:r w:rsidRPr="00224FBB">
              <w:rPr>
                <w:rFonts w:ascii="Arial" w:eastAsia="Univia Pro Light" w:hAnsi="Arial" w:cs="Arial"/>
                <w:sz w:val="20"/>
                <w:szCs w:val="20"/>
              </w:rPr>
              <w:t>8</w:t>
            </w:r>
          </w:p>
        </w:tc>
        <w:tc>
          <w:tcPr>
            <w:tcW w:w="5103" w:type="dxa"/>
            <w:vAlign w:val="center"/>
          </w:tcPr>
          <w:p w14:paraId="6FF3AC78" w14:textId="77777777" w:rsidR="007D28A6" w:rsidRPr="00224FBB" w:rsidRDefault="007D28A6" w:rsidP="00316599">
            <w:pPr>
              <w:tabs>
                <w:tab w:val="left" w:pos="284"/>
              </w:tabs>
              <w:spacing w:after="0" w:line="240" w:lineRule="auto"/>
              <w:ind w:left="40" w:right="54"/>
              <w:rPr>
                <w:rFonts w:ascii="Arial" w:eastAsia="Univia Pro Light" w:hAnsi="Arial" w:cs="Arial"/>
                <w:sz w:val="20"/>
                <w:szCs w:val="20"/>
              </w:rPr>
            </w:pPr>
            <w:proofErr w:type="spellStart"/>
            <w:r w:rsidRPr="00224FBB">
              <w:rPr>
                <w:rFonts w:ascii="Arial" w:eastAsia="Univia Pro Light" w:hAnsi="Arial" w:cs="Arial"/>
                <w:sz w:val="20"/>
                <w:szCs w:val="20"/>
              </w:rPr>
              <w:t>Negosoft</w:t>
            </w:r>
            <w:proofErr w:type="spellEnd"/>
            <w:r w:rsidRPr="00224FBB">
              <w:rPr>
                <w:rFonts w:ascii="Arial" w:eastAsia="Univia Pro Light" w:hAnsi="Arial" w:cs="Arial"/>
                <w:sz w:val="20"/>
                <w:szCs w:val="20"/>
              </w:rPr>
              <w:t xml:space="preserve"> S.A. de C.V.</w:t>
            </w:r>
          </w:p>
        </w:tc>
        <w:tc>
          <w:tcPr>
            <w:tcW w:w="1982" w:type="dxa"/>
            <w:vAlign w:val="center"/>
          </w:tcPr>
          <w:p w14:paraId="722C5CE5" w14:textId="77777777" w:rsidR="007D28A6" w:rsidRPr="00224FBB" w:rsidRDefault="007D28A6" w:rsidP="00316599">
            <w:pPr>
              <w:tabs>
                <w:tab w:val="left" w:pos="284"/>
              </w:tabs>
              <w:spacing w:after="0" w:line="240" w:lineRule="auto"/>
              <w:ind w:left="36" w:right="54"/>
              <w:jc w:val="center"/>
              <w:rPr>
                <w:rFonts w:ascii="Arial" w:eastAsia="Univia Pro Light" w:hAnsi="Arial" w:cs="Arial"/>
                <w:sz w:val="20"/>
                <w:szCs w:val="20"/>
              </w:rPr>
            </w:pPr>
            <w:r w:rsidRPr="00224FBB">
              <w:rPr>
                <w:rFonts w:ascii="Arial" w:eastAsia="Univia Pro Light" w:hAnsi="Arial" w:cs="Arial"/>
                <w:sz w:val="20"/>
                <w:szCs w:val="20"/>
              </w:rPr>
              <w:t>1,3,6 y 7</w:t>
            </w:r>
          </w:p>
        </w:tc>
        <w:tc>
          <w:tcPr>
            <w:tcW w:w="1846" w:type="dxa"/>
            <w:vAlign w:val="center"/>
          </w:tcPr>
          <w:p w14:paraId="2AF4AD36" w14:textId="77777777" w:rsidR="007D28A6" w:rsidRPr="00224FBB" w:rsidRDefault="007D28A6" w:rsidP="00316599">
            <w:pPr>
              <w:tabs>
                <w:tab w:val="left" w:pos="284"/>
              </w:tabs>
              <w:spacing w:after="0" w:line="240" w:lineRule="auto"/>
              <w:ind w:left="36" w:right="54"/>
              <w:jc w:val="right"/>
              <w:rPr>
                <w:rFonts w:ascii="Arial" w:eastAsia="Univia Pro Light" w:hAnsi="Arial" w:cs="Arial"/>
                <w:sz w:val="20"/>
                <w:szCs w:val="20"/>
              </w:rPr>
            </w:pPr>
            <w:r w:rsidRPr="00224FBB">
              <w:rPr>
                <w:rFonts w:ascii="Arial" w:eastAsia="Univia Pro Light" w:hAnsi="Arial" w:cs="Arial"/>
                <w:sz w:val="20"/>
                <w:szCs w:val="20"/>
              </w:rPr>
              <w:t>$1,495,994.00</w:t>
            </w:r>
          </w:p>
        </w:tc>
      </w:tr>
      <w:tr w:rsidR="007D28A6" w:rsidRPr="00224FBB" w14:paraId="763F228A" w14:textId="77777777" w:rsidTr="00B85EFD">
        <w:trPr>
          <w:trHeight w:val="349"/>
        </w:trPr>
        <w:tc>
          <w:tcPr>
            <w:tcW w:w="538" w:type="dxa"/>
            <w:vAlign w:val="center"/>
          </w:tcPr>
          <w:p w14:paraId="7BC559A9" w14:textId="77777777" w:rsidR="007D28A6" w:rsidRPr="00224FBB" w:rsidRDefault="007D28A6" w:rsidP="00316599">
            <w:pPr>
              <w:tabs>
                <w:tab w:val="left" w:pos="284"/>
              </w:tabs>
              <w:spacing w:after="0" w:line="240" w:lineRule="auto"/>
              <w:ind w:left="-142" w:right="54" w:hanging="41"/>
              <w:jc w:val="right"/>
              <w:rPr>
                <w:rFonts w:ascii="Arial" w:eastAsia="Univia Pro Light" w:hAnsi="Arial" w:cs="Arial"/>
                <w:sz w:val="20"/>
                <w:szCs w:val="20"/>
              </w:rPr>
            </w:pPr>
            <w:r w:rsidRPr="00224FBB">
              <w:rPr>
                <w:rFonts w:ascii="Arial" w:eastAsia="Univia Pro Light" w:hAnsi="Arial" w:cs="Arial"/>
                <w:sz w:val="20"/>
                <w:szCs w:val="20"/>
              </w:rPr>
              <w:t>9</w:t>
            </w:r>
          </w:p>
        </w:tc>
        <w:tc>
          <w:tcPr>
            <w:tcW w:w="5103" w:type="dxa"/>
            <w:vAlign w:val="center"/>
          </w:tcPr>
          <w:p w14:paraId="5D0D94AA" w14:textId="77777777" w:rsidR="007D28A6" w:rsidRPr="00224FBB" w:rsidRDefault="007D28A6" w:rsidP="00316599">
            <w:pPr>
              <w:tabs>
                <w:tab w:val="left" w:pos="284"/>
              </w:tabs>
              <w:spacing w:after="0" w:line="240" w:lineRule="auto"/>
              <w:ind w:left="40" w:right="54"/>
              <w:rPr>
                <w:rFonts w:ascii="Arial" w:eastAsia="Univia Pro Light" w:hAnsi="Arial" w:cs="Arial"/>
                <w:sz w:val="20"/>
                <w:szCs w:val="20"/>
              </w:rPr>
            </w:pPr>
            <w:r w:rsidRPr="00224FBB">
              <w:rPr>
                <w:rFonts w:ascii="Arial" w:eastAsia="Univia Pro Light" w:hAnsi="Arial" w:cs="Arial"/>
                <w:sz w:val="20"/>
                <w:szCs w:val="20"/>
              </w:rPr>
              <w:t>Electrónica, Computación, Telecomunicaciones y Oficina de Oaxaca S.A. de C.V.</w:t>
            </w:r>
          </w:p>
        </w:tc>
        <w:tc>
          <w:tcPr>
            <w:tcW w:w="1982" w:type="dxa"/>
            <w:vAlign w:val="center"/>
          </w:tcPr>
          <w:p w14:paraId="6D0D29BA" w14:textId="77777777" w:rsidR="007D28A6" w:rsidRPr="00224FBB" w:rsidRDefault="007D28A6" w:rsidP="00316599">
            <w:pPr>
              <w:tabs>
                <w:tab w:val="left" w:pos="284"/>
              </w:tabs>
              <w:spacing w:after="0" w:line="240" w:lineRule="auto"/>
              <w:ind w:left="36" w:right="54"/>
              <w:jc w:val="center"/>
              <w:rPr>
                <w:rFonts w:ascii="Arial" w:eastAsia="Univia Pro Light" w:hAnsi="Arial" w:cs="Arial"/>
                <w:sz w:val="20"/>
                <w:szCs w:val="20"/>
              </w:rPr>
            </w:pPr>
            <w:r w:rsidRPr="00224FBB">
              <w:rPr>
                <w:rFonts w:ascii="Arial" w:eastAsia="Univia Pro Light" w:hAnsi="Arial" w:cs="Arial"/>
                <w:sz w:val="20"/>
                <w:szCs w:val="20"/>
              </w:rPr>
              <w:t>7 y 8</w:t>
            </w:r>
          </w:p>
        </w:tc>
        <w:tc>
          <w:tcPr>
            <w:tcW w:w="1846" w:type="dxa"/>
            <w:vAlign w:val="center"/>
          </w:tcPr>
          <w:p w14:paraId="2D06BAF5" w14:textId="77777777" w:rsidR="007D28A6" w:rsidRPr="00224FBB" w:rsidRDefault="007D28A6" w:rsidP="00316599">
            <w:pPr>
              <w:tabs>
                <w:tab w:val="left" w:pos="284"/>
              </w:tabs>
              <w:spacing w:after="0" w:line="240" w:lineRule="auto"/>
              <w:ind w:left="36" w:right="54"/>
              <w:jc w:val="right"/>
              <w:rPr>
                <w:rFonts w:ascii="Arial" w:eastAsia="Univia Pro Light" w:hAnsi="Arial" w:cs="Arial"/>
                <w:sz w:val="20"/>
                <w:szCs w:val="20"/>
              </w:rPr>
            </w:pPr>
            <w:r w:rsidRPr="00224FBB">
              <w:rPr>
                <w:rFonts w:ascii="Arial" w:eastAsia="Univia Pro Light" w:hAnsi="Arial" w:cs="Arial"/>
                <w:sz w:val="20"/>
                <w:szCs w:val="20"/>
              </w:rPr>
              <w:t>$1,303,135.09</w:t>
            </w:r>
          </w:p>
        </w:tc>
      </w:tr>
      <w:tr w:rsidR="007D28A6" w:rsidRPr="00224FBB" w14:paraId="0D7BD5A6" w14:textId="77777777" w:rsidTr="00B85EFD">
        <w:trPr>
          <w:trHeight w:val="349"/>
        </w:trPr>
        <w:tc>
          <w:tcPr>
            <w:tcW w:w="538" w:type="dxa"/>
            <w:vAlign w:val="center"/>
          </w:tcPr>
          <w:p w14:paraId="6F1D0AA8" w14:textId="77777777" w:rsidR="007D28A6" w:rsidRPr="00224FBB" w:rsidRDefault="007D28A6" w:rsidP="00316599">
            <w:pPr>
              <w:tabs>
                <w:tab w:val="left" w:pos="284"/>
              </w:tabs>
              <w:spacing w:after="0" w:line="240" w:lineRule="auto"/>
              <w:ind w:left="-142" w:right="54" w:hanging="41"/>
              <w:jc w:val="right"/>
              <w:rPr>
                <w:rFonts w:ascii="Arial" w:eastAsia="Univia Pro Light" w:hAnsi="Arial" w:cs="Arial"/>
                <w:sz w:val="20"/>
                <w:szCs w:val="20"/>
              </w:rPr>
            </w:pPr>
            <w:r w:rsidRPr="00224FBB">
              <w:rPr>
                <w:rFonts w:ascii="Arial" w:eastAsia="Univia Pro Light" w:hAnsi="Arial" w:cs="Arial"/>
                <w:sz w:val="20"/>
                <w:szCs w:val="20"/>
              </w:rPr>
              <w:t>10</w:t>
            </w:r>
          </w:p>
        </w:tc>
        <w:tc>
          <w:tcPr>
            <w:tcW w:w="5103" w:type="dxa"/>
            <w:vAlign w:val="center"/>
          </w:tcPr>
          <w:p w14:paraId="482EB90E" w14:textId="77777777" w:rsidR="007D28A6" w:rsidRPr="00224FBB" w:rsidRDefault="007D28A6" w:rsidP="00316599">
            <w:pPr>
              <w:tabs>
                <w:tab w:val="left" w:pos="284"/>
              </w:tabs>
              <w:spacing w:after="0" w:line="240" w:lineRule="auto"/>
              <w:ind w:left="40" w:right="54"/>
              <w:rPr>
                <w:rFonts w:ascii="Arial" w:eastAsia="Univia Pro Light" w:hAnsi="Arial" w:cs="Arial"/>
                <w:sz w:val="20"/>
                <w:szCs w:val="20"/>
              </w:rPr>
            </w:pPr>
            <w:r w:rsidRPr="00224FBB">
              <w:rPr>
                <w:rFonts w:ascii="Arial" w:eastAsia="Univia Pro Light" w:hAnsi="Arial" w:cs="Arial"/>
                <w:sz w:val="20"/>
                <w:szCs w:val="20"/>
              </w:rPr>
              <w:t xml:space="preserve">Sistemas </w:t>
            </w:r>
            <w:proofErr w:type="spellStart"/>
            <w:r w:rsidRPr="00224FBB">
              <w:rPr>
                <w:rFonts w:ascii="Arial" w:eastAsia="Univia Pro Light" w:hAnsi="Arial" w:cs="Arial"/>
                <w:sz w:val="20"/>
                <w:szCs w:val="20"/>
              </w:rPr>
              <w:t>Contino</w:t>
            </w:r>
            <w:proofErr w:type="spellEnd"/>
            <w:r w:rsidRPr="00224FBB">
              <w:rPr>
                <w:rFonts w:ascii="Arial" w:eastAsia="Univia Pro Light" w:hAnsi="Arial" w:cs="Arial"/>
                <w:sz w:val="20"/>
                <w:szCs w:val="20"/>
              </w:rPr>
              <w:t xml:space="preserve"> Oaxaca S.A. de C.V.</w:t>
            </w:r>
          </w:p>
        </w:tc>
        <w:tc>
          <w:tcPr>
            <w:tcW w:w="1982" w:type="dxa"/>
            <w:vAlign w:val="center"/>
          </w:tcPr>
          <w:p w14:paraId="437E28D3" w14:textId="77777777" w:rsidR="007D28A6" w:rsidRPr="00224FBB" w:rsidRDefault="007D28A6" w:rsidP="00316599">
            <w:pPr>
              <w:tabs>
                <w:tab w:val="left" w:pos="284"/>
              </w:tabs>
              <w:spacing w:after="0" w:line="240" w:lineRule="auto"/>
              <w:ind w:left="36" w:right="54"/>
              <w:jc w:val="center"/>
              <w:rPr>
                <w:rFonts w:ascii="Arial" w:eastAsia="Univia Pro Light" w:hAnsi="Arial" w:cs="Arial"/>
                <w:sz w:val="20"/>
                <w:szCs w:val="20"/>
              </w:rPr>
            </w:pPr>
            <w:r w:rsidRPr="00224FBB">
              <w:rPr>
                <w:rFonts w:ascii="Arial" w:eastAsia="Univia Pro Light" w:hAnsi="Arial" w:cs="Arial"/>
                <w:sz w:val="20"/>
                <w:szCs w:val="20"/>
              </w:rPr>
              <w:t>4,5,6 y 7</w:t>
            </w:r>
          </w:p>
        </w:tc>
        <w:tc>
          <w:tcPr>
            <w:tcW w:w="1846" w:type="dxa"/>
            <w:vAlign w:val="center"/>
          </w:tcPr>
          <w:p w14:paraId="59F0FF37" w14:textId="77777777" w:rsidR="007D28A6" w:rsidRPr="00224FBB" w:rsidRDefault="007D28A6" w:rsidP="00316599">
            <w:pPr>
              <w:tabs>
                <w:tab w:val="left" w:pos="284"/>
              </w:tabs>
              <w:spacing w:after="0" w:line="240" w:lineRule="auto"/>
              <w:ind w:left="36" w:right="54"/>
              <w:jc w:val="right"/>
              <w:rPr>
                <w:rFonts w:ascii="Arial" w:eastAsia="Univia Pro Light" w:hAnsi="Arial" w:cs="Arial"/>
                <w:sz w:val="20"/>
                <w:szCs w:val="20"/>
              </w:rPr>
            </w:pPr>
            <w:r w:rsidRPr="00224FBB">
              <w:rPr>
                <w:rFonts w:ascii="Arial" w:eastAsia="Univia Pro Light" w:hAnsi="Arial" w:cs="Arial"/>
                <w:sz w:val="20"/>
                <w:szCs w:val="20"/>
              </w:rPr>
              <w:t>$1,773,430.04</w:t>
            </w:r>
          </w:p>
        </w:tc>
      </w:tr>
      <w:tr w:rsidR="007D28A6" w:rsidRPr="00224FBB" w14:paraId="41DD71AB" w14:textId="77777777" w:rsidTr="00B85EFD">
        <w:trPr>
          <w:trHeight w:val="349"/>
        </w:trPr>
        <w:tc>
          <w:tcPr>
            <w:tcW w:w="538" w:type="dxa"/>
            <w:vAlign w:val="center"/>
          </w:tcPr>
          <w:p w14:paraId="62BFEDA9" w14:textId="77777777" w:rsidR="007D28A6" w:rsidRPr="00224FBB" w:rsidRDefault="007D28A6" w:rsidP="00316599">
            <w:pPr>
              <w:tabs>
                <w:tab w:val="left" w:pos="284"/>
              </w:tabs>
              <w:spacing w:after="0" w:line="240" w:lineRule="auto"/>
              <w:ind w:left="-142" w:right="54" w:hanging="41"/>
              <w:jc w:val="right"/>
              <w:rPr>
                <w:rFonts w:ascii="Arial" w:eastAsia="Univia Pro Light" w:hAnsi="Arial" w:cs="Arial"/>
                <w:sz w:val="20"/>
                <w:szCs w:val="20"/>
              </w:rPr>
            </w:pPr>
            <w:r w:rsidRPr="00224FBB">
              <w:rPr>
                <w:rFonts w:ascii="Arial" w:eastAsia="Univia Pro Light" w:hAnsi="Arial" w:cs="Arial"/>
                <w:sz w:val="20"/>
                <w:szCs w:val="20"/>
              </w:rPr>
              <w:t>11</w:t>
            </w:r>
          </w:p>
        </w:tc>
        <w:tc>
          <w:tcPr>
            <w:tcW w:w="5103" w:type="dxa"/>
            <w:vAlign w:val="center"/>
          </w:tcPr>
          <w:p w14:paraId="780D5A9C" w14:textId="77777777" w:rsidR="007D28A6" w:rsidRPr="00224FBB" w:rsidRDefault="007D28A6" w:rsidP="00316599">
            <w:pPr>
              <w:tabs>
                <w:tab w:val="left" w:pos="284"/>
              </w:tabs>
              <w:spacing w:after="0" w:line="240" w:lineRule="auto"/>
              <w:ind w:left="40" w:right="54"/>
              <w:rPr>
                <w:rFonts w:ascii="Arial" w:eastAsia="Univia Pro Light" w:hAnsi="Arial" w:cs="Arial"/>
                <w:sz w:val="20"/>
                <w:szCs w:val="20"/>
              </w:rPr>
            </w:pPr>
            <w:r w:rsidRPr="00224FBB">
              <w:rPr>
                <w:rFonts w:ascii="Arial" w:eastAsia="Univia Pro Light" w:hAnsi="Arial" w:cs="Arial"/>
                <w:sz w:val="20"/>
                <w:szCs w:val="20"/>
              </w:rPr>
              <w:t>Equipos Digitales de Oaxaca S.A. de C.V.</w:t>
            </w:r>
          </w:p>
        </w:tc>
        <w:tc>
          <w:tcPr>
            <w:tcW w:w="1982" w:type="dxa"/>
            <w:vAlign w:val="center"/>
          </w:tcPr>
          <w:p w14:paraId="335A1A4B" w14:textId="77777777" w:rsidR="007D28A6" w:rsidRPr="00224FBB" w:rsidRDefault="007D28A6" w:rsidP="00316599">
            <w:pPr>
              <w:tabs>
                <w:tab w:val="left" w:pos="284"/>
              </w:tabs>
              <w:spacing w:after="0" w:line="240" w:lineRule="auto"/>
              <w:ind w:left="36" w:right="54"/>
              <w:jc w:val="center"/>
              <w:rPr>
                <w:rFonts w:ascii="Arial" w:eastAsia="Univia Pro Light" w:hAnsi="Arial" w:cs="Arial"/>
                <w:sz w:val="20"/>
                <w:szCs w:val="20"/>
              </w:rPr>
            </w:pPr>
            <w:r w:rsidRPr="00224FBB">
              <w:rPr>
                <w:rFonts w:ascii="Arial" w:eastAsia="Univia Pro Light" w:hAnsi="Arial" w:cs="Arial"/>
                <w:sz w:val="20"/>
                <w:szCs w:val="20"/>
              </w:rPr>
              <w:t>7 y 8</w:t>
            </w:r>
          </w:p>
        </w:tc>
        <w:tc>
          <w:tcPr>
            <w:tcW w:w="1846" w:type="dxa"/>
            <w:vAlign w:val="center"/>
          </w:tcPr>
          <w:p w14:paraId="22AF8065" w14:textId="77777777" w:rsidR="007D28A6" w:rsidRPr="00224FBB" w:rsidRDefault="007D28A6" w:rsidP="00316599">
            <w:pPr>
              <w:tabs>
                <w:tab w:val="left" w:pos="284"/>
              </w:tabs>
              <w:spacing w:after="0" w:line="240" w:lineRule="auto"/>
              <w:ind w:left="36" w:right="54"/>
              <w:jc w:val="right"/>
              <w:rPr>
                <w:rFonts w:ascii="Arial" w:eastAsia="Univia Pro Light" w:hAnsi="Arial" w:cs="Arial"/>
                <w:sz w:val="20"/>
                <w:szCs w:val="20"/>
              </w:rPr>
            </w:pPr>
            <w:r w:rsidRPr="00224FBB">
              <w:rPr>
                <w:rFonts w:ascii="Arial" w:eastAsia="Univia Pro Light" w:hAnsi="Arial" w:cs="Arial"/>
                <w:sz w:val="20"/>
                <w:szCs w:val="20"/>
              </w:rPr>
              <w:t>$1,348,645.00</w:t>
            </w:r>
          </w:p>
        </w:tc>
      </w:tr>
    </w:tbl>
    <w:p w14:paraId="105B63C3" w14:textId="77777777" w:rsidR="007D28A6" w:rsidRPr="00F47E0C" w:rsidRDefault="007D28A6" w:rsidP="00316599">
      <w:pPr>
        <w:spacing w:after="0" w:line="240" w:lineRule="auto"/>
        <w:jc w:val="both"/>
        <w:rPr>
          <w:rFonts w:ascii="Arial" w:hAnsi="Arial" w:cs="Arial"/>
          <w:color w:val="000000"/>
        </w:rPr>
      </w:pPr>
    </w:p>
    <w:p w14:paraId="5B50FE96" w14:textId="4DA1BD69" w:rsidR="007D28A6" w:rsidRPr="00F47E0C" w:rsidRDefault="007D28A6" w:rsidP="00316599">
      <w:pPr>
        <w:spacing w:after="0" w:line="240" w:lineRule="auto"/>
        <w:jc w:val="both"/>
        <w:rPr>
          <w:rFonts w:ascii="Arial" w:hAnsi="Arial" w:cs="Arial"/>
          <w:color w:val="000000"/>
        </w:rPr>
      </w:pPr>
      <w:r w:rsidRPr="00F47E0C">
        <w:rPr>
          <w:rFonts w:ascii="Arial" w:hAnsi="Arial" w:cs="Arial"/>
          <w:color w:val="000000"/>
        </w:rPr>
        <w:t>Levantándose</w:t>
      </w:r>
      <w:r w:rsidR="00675359" w:rsidRPr="00F47E0C">
        <w:rPr>
          <w:rFonts w:ascii="Arial" w:hAnsi="Arial" w:cs="Arial"/>
          <w:color w:val="000000"/>
        </w:rPr>
        <w:t xml:space="preserve"> el acta respectiva para los efectos </w:t>
      </w:r>
      <w:r w:rsidRPr="00F47E0C">
        <w:rPr>
          <w:rFonts w:ascii="Arial" w:hAnsi="Arial" w:cs="Arial"/>
          <w:color w:val="000000"/>
        </w:rPr>
        <w:t>correspondientes.</w:t>
      </w:r>
    </w:p>
    <w:p w14:paraId="38B1FBF4" w14:textId="77777777" w:rsidR="007D28A6" w:rsidRPr="00F47E0C" w:rsidRDefault="007D28A6" w:rsidP="00316599">
      <w:pPr>
        <w:spacing w:after="0" w:line="240" w:lineRule="auto"/>
        <w:jc w:val="both"/>
        <w:rPr>
          <w:rFonts w:ascii="Arial" w:hAnsi="Arial" w:cs="Arial"/>
          <w:color w:val="000000"/>
        </w:rPr>
      </w:pPr>
    </w:p>
    <w:p w14:paraId="6F1F2D81" w14:textId="4D43AF89" w:rsidR="00675359" w:rsidRPr="00F47E0C" w:rsidRDefault="00675359" w:rsidP="00316599">
      <w:pPr>
        <w:spacing w:after="0" w:line="240" w:lineRule="auto"/>
        <w:jc w:val="both"/>
        <w:rPr>
          <w:rFonts w:ascii="Arial" w:hAnsi="Arial" w:cs="Arial"/>
          <w:color w:val="000000"/>
        </w:rPr>
      </w:pPr>
      <w:r w:rsidRPr="00F47E0C">
        <w:rPr>
          <w:rFonts w:ascii="Arial" w:hAnsi="Arial" w:cs="Arial"/>
          <w:color w:val="000000"/>
        </w:rPr>
        <w:t>38 y 39 del Reglamento de la Ley de Adquisiciones, Enajenaciones, Arrendamientos, Prestación de Servicios y Administración de Bienes Muebles e Inmuebles del Estado de Oaxaca.</w:t>
      </w:r>
    </w:p>
    <w:p w14:paraId="1A21B197" w14:textId="77777777" w:rsidR="00675359" w:rsidRPr="00F47E0C" w:rsidRDefault="00675359" w:rsidP="00316599">
      <w:pPr>
        <w:spacing w:after="0" w:line="240" w:lineRule="auto"/>
        <w:jc w:val="both"/>
        <w:rPr>
          <w:rFonts w:ascii="Arial" w:hAnsi="Arial" w:cs="Arial"/>
          <w:color w:val="000000"/>
        </w:rPr>
      </w:pPr>
    </w:p>
    <w:p w14:paraId="19A6ADEC" w14:textId="250D2E37" w:rsidR="0010147B" w:rsidRPr="00F47E0C" w:rsidRDefault="00164AEB" w:rsidP="00316599">
      <w:pPr>
        <w:spacing w:after="0" w:line="240" w:lineRule="auto"/>
        <w:jc w:val="both"/>
        <w:rPr>
          <w:rFonts w:ascii="Arial" w:hAnsi="Arial" w:cs="Arial"/>
          <w:color w:val="000000"/>
        </w:rPr>
      </w:pPr>
      <w:r w:rsidRPr="00F47E0C">
        <w:rPr>
          <w:rFonts w:ascii="Arial" w:hAnsi="Arial" w:cs="Arial"/>
          <w:color w:val="000000"/>
        </w:rPr>
        <w:t>Posteriormente</w:t>
      </w:r>
      <w:r w:rsidR="005E64E1" w:rsidRPr="00F47E0C">
        <w:rPr>
          <w:rFonts w:ascii="Arial" w:hAnsi="Arial" w:cs="Arial"/>
          <w:color w:val="000000"/>
        </w:rPr>
        <w:t>, con fundamento en los artículos 34 fracción IV y 39 de la Ley de Adquisiciones, Enajenaciones, Arrendamientos, Prestación de Servicios y Administración de Bienes Muebles e Inmuebles del Estado de Oaxaca, 32 fracción IV, 36 fracción IV, 37 y 38 de su Reglamento, y el numeral 3.6 de las Bases del procedimiento de contratación;</w:t>
      </w:r>
      <w:r w:rsidRPr="00F47E0C">
        <w:rPr>
          <w:rFonts w:ascii="Arial" w:hAnsi="Arial" w:cs="Arial"/>
          <w:color w:val="000000"/>
        </w:rPr>
        <w:t xml:space="preserve"> s</w:t>
      </w:r>
      <w:r w:rsidR="00535121" w:rsidRPr="00F47E0C">
        <w:rPr>
          <w:rFonts w:ascii="Arial" w:hAnsi="Arial" w:cs="Arial"/>
          <w:color w:val="000000"/>
        </w:rPr>
        <w:t>e procedió a realizar el Dictamen Técnico y Económico,</w:t>
      </w:r>
      <w:r w:rsidR="005E64E1" w:rsidRPr="00F47E0C">
        <w:rPr>
          <w:rFonts w:ascii="Arial" w:hAnsi="Arial" w:cs="Arial"/>
          <w:color w:val="000000"/>
        </w:rPr>
        <w:t xml:space="preserve"> conforme al análisis y evaluación efectuado a las propuestas técnico económicas presentadas, dando el siguiente resultado:</w:t>
      </w:r>
    </w:p>
    <w:p w14:paraId="05B2CB33" w14:textId="372A277D" w:rsidR="00B85EFD" w:rsidRPr="00F47E0C" w:rsidRDefault="00B85EFD" w:rsidP="00316599">
      <w:pPr>
        <w:spacing w:after="0" w:line="240" w:lineRule="auto"/>
        <w:jc w:val="both"/>
        <w:rPr>
          <w:rFonts w:ascii="Arial" w:hAnsi="Arial" w:cs="Arial"/>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0"/>
        <w:gridCol w:w="3825"/>
        <w:gridCol w:w="1218"/>
        <w:gridCol w:w="2117"/>
        <w:gridCol w:w="1907"/>
      </w:tblGrid>
      <w:tr w:rsidR="00224FBB" w:rsidRPr="00224FBB" w14:paraId="794FDDE4" w14:textId="77777777" w:rsidTr="00224FBB">
        <w:tc>
          <w:tcPr>
            <w:tcW w:w="221" w:type="pct"/>
            <w:shd w:val="clear" w:color="auto" w:fill="D9D9D9" w:themeFill="background1" w:themeFillShade="D9"/>
            <w:vAlign w:val="center"/>
          </w:tcPr>
          <w:p w14:paraId="5DD664C6" w14:textId="77777777" w:rsidR="00B85EFD" w:rsidRPr="00224FBB" w:rsidRDefault="00B85EFD" w:rsidP="00224FBB">
            <w:pPr>
              <w:tabs>
                <w:tab w:val="left" w:pos="284"/>
              </w:tabs>
              <w:spacing w:after="0" w:line="240" w:lineRule="auto"/>
              <w:ind w:left="-142" w:right="54" w:hanging="22"/>
              <w:jc w:val="right"/>
              <w:rPr>
                <w:rFonts w:ascii="Arial" w:eastAsia="Univia Pro Light" w:hAnsi="Arial" w:cs="Arial"/>
                <w:sz w:val="20"/>
                <w:szCs w:val="20"/>
              </w:rPr>
            </w:pPr>
            <w:r w:rsidRPr="00224FBB">
              <w:rPr>
                <w:rFonts w:ascii="Arial" w:eastAsia="Univia Pro Light" w:hAnsi="Arial" w:cs="Arial"/>
                <w:sz w:val="20"/>
                <w:szCs w:val="20"/>
              </w:rPr>
              <w:t>#</w:t>
            </w:r>
          </w:p>
        </w:tc>
        <w:tc>
          <w:tcPr>
            <w:tcW w:w="2016" w:type="pct"/>
            <w:shd w:val="clear" w:color="auto" w:fill="D9D9D9" w:themeFill="background1" w:themeFillShade="D9"/>
            <w:vAlign w:val="center"/>
          </w:tcPr>
          <w:p w14:paraId="04E4E024" w14:textId="77777777" w:rsidR="00B85EFD" w:rsidRPr="00224FBB" w:rsidRDefault="00B85EFD" w:rsidP="00316599">
            <w:pPr>
              <w:tabs>
                <w:tab w:val="left" w:pos="284"/>
              </w:tabs>
              <w:spacing w:after="0" w:line="240" w:lineRule="auto"/>
              <w:ind w:left="-142" w:right="54"/>
              <w:jc w:val="center"/>
              <w:rPr>
                <w:rFonts w:ascii="Arial" w:eastAsia="Univia Pro Light" w:hAnsi="Arial" w:cs="Arial"/>
                <w:sz w:val="20"/>
                <w:szCs w:val="20"/>
              </w:rPr>
            </w:pPr>
            <w:r w:rsidRPr="00224FBB">
              <w:rPr>
                <w:rFonts w:ascii="Arial" w:eastAsia="Univia Pro Light" w:hAnsi="Arial" w:cs="Arial"/>
                <w:sz w:val="20"/>
                <w:szCs w:val="20"/>
              </w:rPr>
              <w:t>Nombre de los licitantes</w:t>
            </w:r>
          </w:p>
        </w:tc>
        <w:tc>
          <w:tcPr>
            <w:tcW w:w="642" w:type="pct"/>
            <w:shd w:val="clear" w:color="auto" w:fill="D9D9D9" w:themeFill="background1" w:themeFillShade="D9"/>
            <w:vAlign w:val="center"/>
          </w:tcPr>
          <w:p w14:paraId="695D42A6" w14:textId="77777777" w:rsidR="00B85EFD" w:rsidRPr="00224FBB" w:rsidRDefault="00B85EFD" w:rsidP="00316599">
            <w:pPr>
              <w:spacing w:after="0" w:line="240" w:lineRule="auto"/>
              <w:ind w:left="-142" w:right="54"/>
              <w:jc w:val="center"/>
              <w:rPr>
                <w:rFonts w:ascii="Arial" w:eastAsia="Univia Pro Light" w:hAnsi="Arial" w:cs="Arial"/>
                <w:sz w:val="20"/>
                <w:szCs w:val="20"/>
              </w:rPr>
            </w:pPr>
            <w:r w:rsidRPr="00224FBB">
              <w:rPr>
                <w:rFonts w:ascii="Arial" w:eastAsia="Univia Pro Light" w:hAnsi="Arial" w:cs="Arial"/>
                <w:sz w:val="20"/>
                <w:szCs w:val="20"/>
              </w:rPr>
              <w:t xml:space="preserve">Partidas </w:t>
            </w:r>
          </w:p>
          <w:p w14:paraId="3EDD1563" w14:textId="39D2BCFC" w:rsidR="00B85EFD" w:rsidRPr="00224FBB" w:rsidRDefault="00B85EFD" w:rsidP="00316599">
            <w:pPr>
              <w:tabs>
                <w:tab w:val="left" w:pos="284"/>
              </w:tabs>
              <w:spacing w:after="0" w:line="240" w:lineRule="auto"/>
              <w:ind w:right="54"/>
              <w:jc w:val="center"/>
              <w:rPr>
                <w:rFonts w:ascii="Arial" w:eastAsia="Univia Pro Light" w:hAnsi="Arial" w:cs="Arial"/>
                <w:sz w:val="20"/>
                <w:szCs w:val="20"/>
              </w:rPr>
            </w:pPr>
            <w:r w:rsidRPr="00224FBB">
              <w:rPr>
                <w:rFonts w:ascii="Arial" w:eastAsia="Univia Pro Light" w:hAnsi="Arial" w:cs="Arial"/>
                <w:sz w:val="20"/>
                <w:szCs w:val="20"/>
              </w:rPr>
              <w:t>ofertadas</w:t>
            </w:r>
          </w:p>
        </w:tc>
        <w:tc>
          <w:tcPr>
            <w:tcW w:w="1116" w:type="pct"/>
            <w:shd w:val="clear" w:color="auto" w:fill="D9D9D9" w:themeFill="background1" w:themeFillShade="D9"/>
            <w:vAlign w:val="center"/>
          </w:tcPr>
          <w:p w14:paraId="5B77813F" w14:textId="7A3CF215" w:rsidR="00B85EFD" w:rsidRPr="00224FBB" w:rsidRDefault="00B85EFD" w:rsidP="00316599">
            <w:pPr>
              <w:tabs>
                <w:tab w:val="left" w:pos="284"/>
              </w:tabs>
              <w:spacing w:after="0" w:line="240" w:lineRule="auto"/>
              <w:ind w:right="54"/>
              <w:jc w:val="center"/>
              <w:rPr>
                <w:rFonts w:ascii="Arial" w:eastAsia="Univia Pro Light" w:hAnsi="Arial" w:cs="Arial"/>
                <w:sz w:val="20"/>
                <w:szCs w:val="20"/>
              </w:rPr>
            </w:pPr>
            <w:r w:rsidRPr="00224FBB">
              <w:rPr>
                <w:rFonts w:ascii="Arial" w:eastAsia="Univia Pro Light" w:hAnsi="Arial" w:cs="Arial"/>
                <w:sz w:val="20"/>
                <w:szCs w:val="20"/>
              </w:rPr>
              <w:t>Dictamen Técnico</w:t>
            </w:r>
          </w:p>
        </w:tc>
        <w:tc>
          <w:tcPr>
            <w:tcW w:w="1005" w:type="pct"/>
            <w:shd w:val="clear" w:color="auto" w:fill="D9D9D9" w:themeFill="background1" w:themeFillShade="D9"/>
            <w:vAlign w:val="center"/>
          </w:tcPr>
          <w:p w14:paraId="12A62242" w14:textId="77777777" w:rsidR="00B85EFD" w:rsidRPr="00224FBB" w:rsidRDefault="00B85EFD" w:rsidP="00316599">
            <w:pPr>
              <w:tabs>
                <w:tab w:val="left" w:pos="284"/>
              </w:tabs>
              <w:spacing w:after="0" w:line="240" w:lineRule="auto"/>
              <w:ind w:left="-13" w:right="191"/>
              <w:jc w:val="center"/>
              <w:rPr>
                <w:rFonts w:ascii="Arial" w:eastAsia="Univia Pro Light" w:hAnsi="Arial" w:cs="Arial"/>
                <w:sz w:val="20"/>
                <w:szCs w:val="20"/>
              </w:rPr>
            </w:pPr>
            <w:r w:rsidRPr="00224FBB">
              <w:rPr>
                <w:rFonts w:ascii="Arial" w:eastAsia="Univia Pro Light" w:hAnsi="Arial" w:cs="Arial"/>
                <w:sz w:val="20"/>
                <w:szCs w:val="20"/>
              </w:rPr>
              <w:t>Dictamen Económico</w:t>
            </w:r>
          </w:p>
        </w:tc>
      </w:tr>
      <w:tr w:rsidR="00224FBB" w:rsidRPr="00224FBB" w14:paraId="43DC0087" w14:textId="77777777" w:rsidTr="00224FBB">
        <w:trPr>
          <w:trHeight w:val="645"/>
        </w:trPr>
        <w:tc>
          <w:tcPr>
            <w:tcW w:w="221" w:type="pct"/>
            <w:vAlign w:val="center"/>
          </w:tcPr>
          <w:p w14:paraId="0800736F" w14:textId="77777777" w:rsidR="00B85EFD" w:rsidRPr="00224FBB" w:rsidRDefault="00B85EFD" w:rsidP="00224FBB">
            <w:pPr>
              <w:tabs>
                <w:tab w:val="left" w:pos="284"/>
              </w:tabs>
              <w:spacing w:after="0" w:line="240" w:lineRule="auto"/>
              <w:ind w:left="-142" w:right="54" w:hanging="22"/>
              <w:jc w:val="right"/>
              <w:rPr>
                <w:rFonts w:ascii="Arial" w:eastAsia="Univia Pro Light" w:hAnsi="Arial" w:cs="Arial"/>
                <w:sz w:val="20"/>
                <w:szCs w:val="20"/>
              </w:rPr>
            </w:pPr>
            <w:r w:rsidRPr="00224FBB">
              <w:rPr>
                <w:rFonts w:ascii="Arial" w:eastAsia="Univia Pro Light" w:hAnsi="Arial" w:cs="Arial"/>
                <w:sz w:val="20"/>
                <w:szCs w:val="20"/>
              </w:rPr>
              <w:t>1</w:t>
            </w:r>
          </w:p>
        </w:tc>
        <w:tc>
          <w:tcPr>
            <w:tcW w:w="2016" w:type="pct"/>
            <w:vAlign w:val="center"/>
          </w:tcPr>
          <w:p w14:paraId="145929B1" w14:textId="77777777" w:rsidR="00B85EFD" w:rsidRPr="00224FBB" w:rsidRDefault="00B85EFD" w:rsidP="00316599">
            <w:pPr>
              <w:tabs>
                <w:tab w:val="left" w:pos="355"/>
              </w:tabs>
              <w:spacing w:after="0" w:line="240" w:lineRule="auto"/>
              <w:ind w:left="17" w:right="54"/>
              <w:rPr>
                <w:rFonts w:ascii="Arial" w:eastAsia="Univia Pro Light" w:hAnsi="Arial" w:cs="Arial"/>
                <w:sz w:val="20"/>
                <w:szCs w:val="20"/>
              </w:rPr>
            </w:pPr>
            <w:r w:rsidRPr="00224FBB">
              <w:rPr>
                <w:rFonts w:ascii="Arial" w:eastAsia="Univia Pro Light" w:hAnsi="Arial" w:cs="Arial"/>
                <w:sz w:val="20"/>
                <w:szCs w:val="20"/>
              </w:rPr>
              <w:t xml:space="preserve">Aire Acondicionado, Refrigeración y Electricidad </w:t>
            </w:r>
            <w:proofErr w:type="spellStart"/>
            <w:r w:rsidRPr="00224FBB">
              <w:rPr>
                <w:rFonts w:ascii="Arial" w:eastAsia="Univia Pro Light" w:hAnsi="Arial" w:cs="Arial"/>
                <w:sz w:val="20"/>
                <w:szCs w:val="20"/>
              </w:rPr>
              <w:t>Jamaci</w:t>
            </w:r>
            <w:proofErr w:type="spellEnd"/>
            <w:r w:rsidRPr="00224FBB">
              <w:rPr>
                <w:rFonts w:ascii="Arial" w:eastAsia="Univia Pro Light" w:hAnsi="Arial" w:cs="Arial"/>
                <w:sz w:val="20"/>
                <w:szCs w:val="20"/>
              </w:rPr>
              <w:t xml:space="preserve"> S.A de C.V.</w:t>
            </w:r>
          </w:p>
        </w:tc>
        <w:tc>
          <w:tcPr>
            <w:tcW w:w="642" w:type="pct"/>
            <w:vAlign w:val="center"/>
          </w:tcPr>
          <w:p w14:paraId="4F7B9E4F" w14:textId="64A8F1DA" w:rsidR="00B85EFD" w:rsidRPr="00224FBB" w:rsidRDefault="00B85EFD" w:rsidP="00316599">
            <w:pPr>
              <w:tabs>
                <w:tab w:val="left" w:pos="355"/>
              </w:tabs>
              <w:spacing w:after="0" w:line="240" w:lineRule="auto"/>
              <w:ind w:right="54"/>
              <w:jc w:val="center"/>
              <w:rPr>
                <w:rFonts w:ascii="Arial" w:eastAsia="Univia Pro Light" w:hAnsi="Arial" w:cs="Arial"/>
                <w:sz w:val="20"/>
                <w:szCs w:val="20"/>
              </w:rPr>
            </w:pPr>
            <w:r w:rsidRPr="00224FBB">
              <w:rPr>
                <w:rFonts w:ascii="Arial" w:eastAsia="Univia Pro Light" w:hAnsi="Arial" w:cs="Arial"/>
                <w:sz w:val="20"/>
                <w:szCs w:val="20"/>
              </w:rPr>
              <w:t>1,3,4,5 y 6</w:t>
            </w:r>
          </w:p>
        </w:tc>
        <w:tc>
          <w:tcPr>
            <w:tcW w:w="1116" w:type="pct"/>
            <w:vAlign w:val="center"/>
          </w:tcPr>
          <w:p w14:paraId="3BA11FE7" w14:textId="5D0644F3" w:rsidR="00B85EFD" w:rsidRPr="00224FBB" w:rsidRDefault="00B85EFD" w:rsidP="00316599">
            <w:pPr>
              <w:tabs>
                <w:tab w:val="left" w:pos="355"/>
              </w:tabs>
              <w:spacing w:after="0" w:line="240" w:lineRule="auto"/>
              <w:ind w:right="54"/>
              <w:rPr>
                <w:rFonts w:ascii="Arial" w:eastAsia="Univia Pro Light" w:hAnsi="Arial" w:cs="Arial"/>
                <w:sz w:val="20"/>
                <w:szCs w:val="20"/>
              </w:rPr>
            </w:pPr>
            <w:r w:rsidRPr="00224FBB">
              <w:rPr>
                <w:rFonts w:ascii="Arial" w:eastAsia="Univia Pro Light" w:hAnsi="Arial" w:cs="Arial"/>
                <w:sz w:val="20"/>
                <w:szCs w:val="20"/>
              </w:rPr>
              <w:t>No Solvente en las partidas 3, 4, 5 y 6</w:t>
            </w:r>
          </w:p>
        </w:tc>
        <w:tc>
          <w:tcPr>
            <w:tcW w:w="1005" w:type="pct"/>
            <w:vAlign w:val="center"/>
          </w:tcPr>
          <w:p w14:paraId="2F51A807" w14:textId="77777777" w:rsidR="00B85EFD" w:rsidRPr="00224FBB" w:rsidRDefault="00B85EFD" w:rsidP="00316599">
            <w:pPr>
              <w:tabs>
                <w:tab w:val="left" w:pos="355"/>
              </w:tabs>
              <w:spacing w:after="0" w:line="240" w:lineRule="auto"/>
              <w:ind w:left="-15" w:right="-74"/>
              <w:rPr>
                <w:rFonts w:ascii="Arial" w:eastAsia="Univia Pro Light" w:hAnsi="Arial" w:cs="Arial"/>
                <w:sz w:val="20"/>
                <w:szCs w:val="20"/>
              </w:rPr>
            </w:pPr>
            <w:r w:rsidRPr="00224FBB">
              <w:rPr>
                <w:rFonts w:ascii="Arial" w:eastAsia="Univia Pro Light" w:hAnsi="Arial" w:cs="Arial"/>
                <w:sz w:val="20"/>
                <w:szCs w:val="20"/>
              </w:rPr>
              <w:t>No Aceptable en la partida 1</w:t>
            </w:r>
          </w:p>
        </w:tc>
      </w:tr>
      <w:tr w:rsidR="00224FBB" w:rsidRPr="00224FBB" w14:paraId="46BE7EFA" w14:textId="77777777" w:rsidTr="00224FBB">
        <w:trPr>
          <w:trHeight w:val="349"/>
        </w:trPr>
        <w:tc>
          <w:tcPr>
            <w:tcW w:w="221" w:type="pct"/>
            <w:vAlign w:val="center"/>
          </w:tcPr>
          <w:p w14:paraId="6A0D1EB2" w14:textId="77777777" w:rsidR="00B85EFD" w:rsidRPr="00224FBB" w:rsidRDefault="00B85EFD" w:rsidP="00224FBB">
            <w:pPr>
              <w:tabs>
                <w:tab w:val="left" w:pos="284"/>
              </w:tabs>
              <w:spacing w:after="0" w:line="240" w:lineRule="auto"/>
              <w:ind w:left="-142" w:right="54" w:hanging="22"/>
              <w:jc w:val="right"/>
              <w:rPr>
                <w:rFonts w:ascii="Arial" w:eastAsia="Univia Pro Light" w:hAnsi="Arial" w:cs="Arial"/>
                <w:sz w:val="20"/>
                <w:szCs w:val="20"/>
              </w:rPr>
            </w:pPr>
            <w:r w:rsidRPr="00224FBB">
              <w:rPr>
                <w:rFonts w:ascii="Arial" w:eastAsia="Univia Pro Light" w:hAnsi="Arial" w:cs="Arial"/>
                <w:sz w:val="20"/>
                <w:szCs w:val="20"/>
              </w:rPr>
              <w:t>2</w:t>
            </w:r>
          </w:p>
        </w:tc>
        <w:tc>
          <w:tcPr>
            <w:tcW w:w="2016" w:type="pct"/>
            <w:vAlign w:val="center"/>
          </w:tcPr>
          <w:p w14:paraId="145F82D6" w14:textId="77777777" w:rsidR="00B85EFD" w:rsidRPr="00224FBB" w:rsidRDefault="00B85EFD" w:rsidP="00316599">
            <w:pPr>
              <w:tabs>
                <w:tab w:val="left" w:pos="355"/>
              </w:tabs>
              <w:spacing w:after="0" w:line="240" w:lineRule="auto"/>
              <w:ind w:right="54"/>
              <w:rPr>
                <w:rFonts w:ascii="Arial" w:eastAsia="Univia Pro Light" w:hAnsi="Arial" w:cs="Arial"/>
                <w:sz w:val="20"/>
                <w:szCs w:val="20"/>
              </w:rPr>
            </w:pPr>
            <w:proofErr w:type="spellStart"/>
            <w:r w:rsidRPr="00224FBB">
              <w:rPr>
                <w:rFonts w:ascii="Arial" w:eastAsia="Univia Pro Light" w:hAnsi="Arial" w:cs="Arial"/>
                <w:sz w:val="20"/>
                <w:szCs w:val="20"/>
              </w:rPr>
              <w:t>Medquimia</w:t>
            </w:r>
            <w:proofErr w:type="spellEnd"/>
            <w:r w:rsidRPr="00224FBB">
              <w:rPr>
                <w:rFonts w:ascii="Arial" w:eastAsia="Univia Pro Light" w:hAnsi="Arial" w:cs="Arial"/>
                <w:sz w:val="20"/>
                <w:szCs w:val="20"/>
              </w:rPr>
              <w:t xml:space="preserve"> S.A. de C.V.</w:t>
            </w:r>
          </w:p>
        </w:tc>
        <w:tc>
          <w:tcPr>
            <w:tcW w:w="642" w:type="pct"/>
            <w:vAlign w:val="center"/>
          </w:tcPr>
          <w:p w14:paraId="2BDD1312" w14:textId="40531E06" w:rsidR="00B85EFD" w:rsidRPr="00224FBB" w:rsidRDefault="00B85EFD" w:rsidP="00316599">
            <w:pPr>
              <w:tabs>
                <w:tab w:val="left" w:pos="355"/>
              </w:tabs>
              <w:spacing w:after="0" w:line="240" w:lineRule="auto"/>
              <w:ind w:right="54"/>
              <w:jc w:val="center"/>
              <w:rPr>
                <w:rFonts w:ascii="Arial" w:eastAsia="Univia Pro Light" w:hAnsi="Arial" w:cs="Arial"/>
                <w:sz w:val="20"/>
                <w:szCs w:val="20"/>
              </w:rPr>
            </w:pPr>
            <w:r w:rsidRPr="00224FBB">
              <w:rPr>
                <w:rFonts w:ascii="Arial" w:eastAsia="Univia Pro Light" w:hAnsi="Arial" w:cs="Arial"/>
                <w:sz w:val="20"/>
                <w:szCs w:val="20"/>
              </w:rPr>
              <w:t>1,2 y 3</w:t>
            </w:r>
          </w:p>
        </w:tc>
        <w:tc>
          <w:tcPr>
            <w:tcW w:w="1116" w:type="pct"/>
            <w:vAlign w:val="center"/>
          </w:tcPr>
          <w:p w14:paraId="2F2AFBFF" w14:textId="3237082F" w:rsidR="00B85EFD" w:rsidRPr="00224FBB" w:rsidRDefault="00B85EFD" w:rsidP="00316599">
            <w:pPr>
              <w:tabs>
                <w:tab w:val="left" w:pos="355"/>
              </w:tabs>
              <w:spacing w:after="0" w:line="240" w:lineRule="auto"/>
              <w:ind w:right="54"/>
              <w:rPr>
                <w:rFonts w:ascii="Arial" w:eastAsia="Univia Pro Light" w:hAnsi="Arial" w:cs="Arial"/>
                <w:sz w:val="20"/>
                <w:szCs w:val="20"/>
              </w:rPr>
            </w:pPr>
            <w:r w:rsidRPr="00224FBB">
              <w:rPr>
                <w:rFonts w:ascii="Arial" w:eastAsia="Univia Pro Light" w:hAnsi="Arial" w:cs="Arial"/>
                <w:sz w:val="20"/>
                <w:szCs w:val="20"/>
              </w:rPr>
              <w:t>Solvente</w:t>
            </w:r>
          </w:p>
        </w:tc>
        <w:tc>
          <w:tcPr>
            <w:tcW w:w="1005" w:type="pct"/>
            <w:vAlign w:val="center"/>
          </w:tcPr>
          <w:p w14:paraId="1F123E94" w14:textId="77777777" w:rsidR="00B85EFD" w:rsidRPr="00224FBB" w:rsidRDefault="00B85EFD" w:rsidP="00316599">
            <w:pPr>
              <w:tabs>
                <w:tab w:val="left" w:pos="355"/>
              </w:tabs>
              <w:spacing w:after="0" w:line="240" w:lineRule="auto"/>
              <w:ind w:left="-15" w:right="-74"/>
              <w:rPr>
                <w:rFonts w:ascii="Arial" w:eastAsia="Univia Pro Light" w:hAnsi="Arial" w:cs="Arial"/>
                <w:sz w:val="20"/>
                <w:szCs w:val="20"/>
              </w:rPr>
            </w:pPr>
            <w:r w:rsidRPr="00224FBB">
              <w:rPr>
                <w:rFonts w:ascii="Arial" w:eastAsia="Univia Pro Light" w:hAnsi="Arial" w:cs="Arial"/>
                <w:sz w:val="20"/>
                <w:szCs w:val="20"/>
              </w:rPr>
              <w:t>No Aceptable en las partidas 1 y 3</w:t>
            </w:r>
          </w:p>
        </w:tc>
      </w:tr>
      <w:tr w:rsidR="00224FBB" w:rsidRPr="00224FBB" w14:paraId="1122DA95" w14:textId="77777777" w:rsidTr="00224FBB">
        <w:trPr>
          <w:trHeight w:val="349"/>
        </w:trPr>
        <w:tc>
          <w:tcPr>
            <w:tcW w:w="221" w:type="pct"/>
            <w:vAlign w:val="center"/>
          </w:tcPr>
          <w:p w14:paraId="151A068D" w14:textId="77777777" w:rsidR="00B85EFD" w:rsidRPr="00224FBB" w:rsidRDefault="00B85EFD" w:rsidP="00224FBB">
            <w:pPr>
              <w:tabs>
                <w:tab w:val="left" w:pos="284"/>
              </w:tabs>
              <w:spacing w:after="0" w:line="240" w:lineRule="auto"/>
              <w:ind w:left="-142" w:right="54" w:hanging="22"/>
              <w:jc w:val="right"/>
              <w:rPr>
                <w:rFonts w:ascii="Arial" w:eastAsia="Univia Pro Light" w:hAnsi="Arial" w:cs="Arial"/>
                <w:sz w:val="20"/>
                <w:szCs w:val="20"/>
              </w:rPr>
            </w:pPr>
            <w:r w:rsidRPr="00224FBB">
              <w:rPr>
                <w:rFonts w:ascii="Arial" w:eastAsia="Univia Pro Light" w:hAnsi="Arial" w:cs="Arial"/>
                <w:sz w:val="20"/>
                <w:szCs w:val="20"/>
              </w:rPr>
              <w:t>3</w:t>
            </w:r>
          </w:p>
        </w:tc>
        <w:tc>
          <w:tcPr>
            <w:tcW w:w="2016" w:type="pct"/>
            <w:vAlign w:val="center"/>
          </w:tcPr>
          <w:p w14:paraId="227A1EE0" w14:textId="77777777" w:rsidR="00B85EFD" w:rsidRPr="00224FBB" w:rsidRDefault="00B85EFD" w:rsidP="00316599">
            <w:pPr>
              <w:tabs>
                <w:tab w:val="left" w:pos="355"/>
              </w:tabs>
              <w:spacing w:after="0" w:line="240" w:lineRule="auto"/>
              <w:ind w:right="54"/>
              <w:rPr>
                <w:rFonts w:ascii="Arial" w:eastAsia="Univia Pro Light" w:hAnsi="Arial" w:cs="Arial"/>
                <w:sz w:val="20"/>
                <w:szCs w:val="20"/>
              </w:rPr>
            </w:pPr>
            <w:r w:rsidRPr="00224FBB">
              <w:rPr>
                <w:rFonts w:ascii="Arial" w:eastAsia="Univia Pro Light" w:hAnsi="Arial" w:cs="Arial"/>
                <w:sz w:val="20"/>
                <w:szCs w:val="20"/>
              </w:rPr>
              <w:t>Tecnología Médica Interamericana S.A. de C.V.</w:t>
            </w:r>
          </w:p>
        </w:tc>
        <w:tc>
          <w:tcPr>
            <w:tcW w:w="642" w:type="pct"/>
            <w:vAlign w:val="center"/>
          </w:tcPr>
          <w:p w14:paraId="138E7D21" w14:textId="4FB3A040" w:rsidR="00B85EFD" w:rsidRPr="00224FBB" w:rsidRDefault="00B85EFD" w:rsidP="00316599">
            <w:pPr>
              <w:tabs>
                <w:tab w:val="left" w:pos="355"/>
              </w:tabs>
              <w:spacing w:after="0" w:line="240" w:lineRule="auto"/>
              <w:ind w:right="54"/>
              <w:jc w:val="center"/>
              <w:rPr>
                <w:rFonts w:ascii="Arial" w:eastAsia="Univia Pro Light" w:hAnsi="Arial" w:cs="Arial"/>
                <w:sz w:val="20"/>
                <w:szCs w:val="20"/>
              </w:rPr>
            </w:pPr>
            <w:r w:rsidRPr="00224FBB">
              <w:rPr>
                <w:rFonts w:ascii="Arial" w:eastAsia="Univia Pro Light" w:hAnsi="Arial" w:cs="Arial"/>
                <w:sz w:val="20"/>
                <w:szCs w:val="20"/>
              </w:rPr>
              <w:t>1,2 y 3</w:t>
            </w:r>
          </w:p>
        </w:tc>
        <w:tc>
          <w:tcPr>
            <w:tcW w:w="1116" w:type="pct"/>
            <w:vAlign w:val="center"/>
          </w:tcPr>
          <w:p w14:paraId="41FF2E13" w14:textId="697374CB" w:rsidR="00B85EFD" w:rsidRPr="00224FBB" w:rsidRDefault="00B85EFD" w:rsidP="00316599">
            <w:pPr>
              <w:tabs>
                <w:tab w:val="left" w:pos="355"/>
              </w:tabs>
              <w:spacing w:after="0" w:line="240" w:lineRule="auto"/>
              <w:ind w:right="54"/>
              <w:rPr>
                <w:rFonts w:ascii="Arial" w:eastAsia="Univia Pro Light" w:hAnsi="Arial" w:cs="Arial"/>
                <w:sz w:val="20"/>
                <w:szCs w:val="20"/>
              </w:rPr>
            </w:pPr>
            <w:r w:rsidRPr="00224FBB">
              <w:rPr>
                <w:rFonts w:ascii="Arial" w:eastAsia="Univia Pro Light" w:hAnsi="Arial" w:cs="Arial"/>
                <w:sz w:val="20"/>
                <w:szCs w:val="20"/>
              </w:rPr>
              <w:t>No Solvente en las partidas 1 y 2</w:t>
            </w:r>
          </w:p>
        </w:tc>
        <w:tc>
          <w:tcPr>
            <w:tcW w:w="1005" w:type="pct"/>
            <w:vAlign w:val="center"/>
          </w:tcPr>
          <w:p w14:paraId="7597594E" w14:textId="77777777" w:rsidR="00B85EFD" w:rsidRPr="00224FBB" w:rsidRDefault="00B85EFD" w:rsidP="00316599">
            <w:pPr>
              <w:tabs>
                <w:tab w:val="left" w:pos="355"/>
              </w:tabs>
              <w:spacing w:after="0" w:line="240" w:lineRule="auto"/>
              <w:ind w:left="-15" w:right="-74"/>
              <w:rPr>
                <w:rFonts w:ascii="Arial" w:eastAsia="Univia Pro Light" w:hAnsi="Arial" w:cs="Arial"/>
                <w:sz w:val="20"/>
                <w:szCs w:val="20"/>
              </w:rPr>
            </w:pPr>
            <w:r w:rsidRPr="00224FBB">
              <w:rPr>
                <w:rFonts w:ascii="Arial" w:eastAsia="Univia Pro Light" w:hAnsi="Arial" w:cs="Arial"/>
                <w:sz w:val="20"/>
                <w:szCs w:val="20"/>
              </w:rPr>
              <w:t>No Aceptable en las partidas 1 y 3</w:t>
            </w:r>
          </w:p>
        </w:tc>
      </w:tr>
      <w:tr w:rsidR="00224FBB" w:rsidRPr="00224FBB" w14:paraId="4A4CBCBA" w14:textId="77777777" w:rsidTr="00224FBB">
        <w:trPr>
          <w:trHeight w:val="349"/>
        </w:trPr>
        <w:tc>
          <w:tcPr>
            <w:tcW w:w="221" w:type="pct"/>
            <w:vAlign w:val="center"/>
          </w:tcPr>
          <w:p w14:paraId="01282D8C" w14:textId="77777777" w:rsidR="00B85EFD" w:rsidRPr="00224FBB" w:rsidRDefault="00B85EFD" w:rsidP="00224FBB">
            <w:pPr>
              <w:tabs>
                <w:tab w:val="left" w:pos="284"/>
              </w:tabs>
              <w:spacing w:after="0" w:line="240" w:lineRule="auto"/>
              <w:ind w:left="-142" w:right="54" w:hanging="22"/>
              <w:jc w:val="right"/>
              <w:rPr>
                <w:rFonts w:ascii="Arial" w:eastAsia="Univia Pro Light" w:hAnsi="Arial" w:cs="Arial"/>
                <w:sz w:val="20"/>
                <w:szCs w:val="20"/>
              </w:rPr>
            </w:pPr>
            <w:r w:rsidRPr="00224FBB">
              <w:rPr>
                <w:rFonts w:ascii="Arial" w:eastAsia="Univia Pro Light" w:hAnsi="Arial" w:cs="Arial"/>
                <w:sz w:val="20"/>
                <w:szCs w:val="20"/>
              </w:rPr>
              <w:t>4</w:t>
            </w:r>
          </w:p>
        </w:tc>
        <w:tc>
          <w:tcPr>
            <w:tcW w:w="2016" w:type="pct"/>
            <w:vAlign w:val="center"/>
          </w:tcPr>
          <w:p w14:paraId="7D67F5CC" w14:textId="77777777" w:rsidR="00B85EFD" w:rsidRPr="00224FBB" w:rsidRDefault="00B85EFD" w:rsidP="00316599">
            <w:pPr>
              <w:tabs>
                <w:tab w:val="left" w:pos="355"/>
              </w:tabs>
              <w:spacing w:after="0" w:line="240" w:lineRule="auto"/>
              <w:ind w:right="54"/>
              <w:rPr>
                <w:rFonts w:ascii="Arial" w:eastAsia="Univia Pro Light" w:hAnsi="Arial" w:cs="Arial"/>
                <w:sz w:val="20"/>
                <w:szCs w:val="20"/>
              </w:rPr>
            </w:pPr>
            <w:proofErr w:type="spellStart"/>
            <w:r w:rsidRPr="00224FBB">
              <w:rPr>
                <w:rFonts w:ascii="Arial" w:eastAsia="Univia Pro Light" w:hAnsi="Arial" w:cs="Arial"/>
                <w:sz w:val="20"/>
                <w:szCs w:val="20"/>
              </w:rPr>
              <w:t>Capracho</w:t>
            </w:r>
            <w:proofErr w:type="spellEnd"/>
            <w:r w:rsidRPr="00224FBB">
              <w:rPr>
                <w:rFonts w:ascii="Arial" w:eastAsia="Univia Pro Light" w:hAnsi="Arial" w:cs="Arial"/>
                <w:sz w:val="20"/>
                <w:szCs w:val="20"/>
              </w:rPr>
              <w:t xml:space="preserve"> Equipos Industriales S.A. de C.V.</w:t>
            </w:r>
          </w:p>
        </w:tc>
        <w:tc>
          <w:tcPr>
            <w:tcW w:w="642" w:type="pct"/>
            <w:vAlign w:val="center"/>
          </w:tcPr>
          <w:p w14:paraId="5F42DBFF" w14:textId="39178972" w:rsidR="00B85EFD" w:rsidRPr="00224FBB" w:rsidRDefault="00B85EFD" w:rsidP="00316599">
            <w:pPr>
              <w:tabs>
                <w:tab w:val="left" w:pos="355"/>
              </w:tabs>
              <w:spacing w:after="0" w:line="240" w:lineRule="auto"/>
              <w:ind w:right="54"/>
              <w:jc w:val="center"/>
              <w:rPr>
                <w:rFonts w:ascii="Arial" w:eastAsia="Univia Pro Light" w:hAnsi="Arial" w:cs="Arial"/>
                <w:sz w:val="20"/>
                <w:szCs w:val="20"/>
              </w:rPr>
            </w:pPr>
            <w:r w:rsidRPr="00224FBB">
              <w:rPr>
                <w:rFonts w:ascii="Arial" w:eastAsia="Univia Pro Light" w:hAnsi="Arial" w:cs="Arial"/>
                <w:sz w:val="20"/>
                <w:szCs w:val="20"/>
              </w:rPr>
              <w:t>1 y 3</w:t>
            </w:r>
          </w:p>
        </w:tc>
        <w:tc>
          <w:tcPr>
            <w:tcW w:w="1116" w:type="pct"/>
            <w:vAlign w:val="center"/>
          </w:tcPr>
          <w:p w14:paraId="184D9E2E" w14:textId="7C71797E" w:rsidR="00B85EFD" w:rsidRPr="00224FBB" w:rsidRDefault="00B85EFD" w:rsidP="00316599">
            <w:pPr>
              <w:tabs>
                <w:tab w:val="left" w:pos="355"/>
              </w:tabs>
              <w:spacing w:after="0" w:line="240" w:lineRule="auto"/>
              <w:ind w:right="54"/>
              <w:rPr>
                <w:rFonts w:ascii="Arial" w:eastAsia="Univia Pro Light" w:hAnsi="Arial" w:cs="Arial"/>
                <w:sz w:val="20"/>
                <w:szCs w:val="20"/>
              </w:rPr>
            </w:pPr>
            <w:r w:rsidRPr="00224FBB">
              <w:rPr>
                <w:rFonts w:ascii="Arial" w:eastAsia="Univia Pro Light" w:hAnsi="Arial" w:cs="Arial"/>
                <w:sz w:val="20"/>
                <w:szCs w:val="20"/>
              </w:rPr>
              <w:t>Solvente</w:t>
            </w:r>
          </w:p>
        </w:tc>
        <w:tc>
          <w:tcPr>
            <w:tcW w:w="1005" w:type="pct"/>
            <w:vAlign w:val="center"/>
          </w:tcPr>
          <w:p w14:paraId="74BA0E85" w14:textId="77777777" w:rsidR="00B85EFD" w:rsidRPr="00224FBB" w:rsidRDefault="00B85EFD" w:rsidP="00316599">
            <w:pPr>
              <w:tabs>
                <w:tab w:val="left" w:pos="355"/>
              </w:tabs>
              <w:spacing w:after="0" w:line="240" w:lineRule="auto"/>
              <w:ind w:left="-15" w:right="-74"/>
              <w:rPr>
                <w:rFonts w:ascii="Arial" w:eastAsia="Univia Pro Light" w:hAnsi="Arial" w:cs="Arial"/>
                <w:sz w:val="20"/>
                <w:szCs w:val="20"/>
              </w:rPr>
            </w:pPr>
            <w:r w:rsidRPr="00224FBB">
              <w:rPr>
                <w:rFonts w:ascii="Arial" w:eastAsia="Univia Pro Light" w:hAnsi="Arial" w:cs="Arial"/>
                <w:sz w:val="20"/>
                <w:szCs w:val="20"/>
              </w:rPr>
              <w:t>No Aceptable en la partida 3</w:t>
            </w:r>
          </w:p>
        </w:tc>
      </w:tr>
      <w:tr w:rsidR="00224FBB" w:rsidRPr="00224FBB" w14:paraId="369420BE" w14:textId="77777777" w:rsidTr="00224FBB">
        <w:trPr>
          <w:trHeight w:val="349"/>
        </w:trPr>
        <w:tc>
          <w:tcPr>
            <w:tcW w:w="221" w:type="pct"/>
            <w:vAlign w:val="center"/>
          </w:tcPr>
          <w:p w14:paraId="7CF0FEBD" w14:textId="77777777" w:rsidR="00B85EFD" w:rsidRPr="00224FBB" w:rsidRDefault="00B85EFD" w:rsidP="00224FBB">
            <w:pPr>
              <w:tabs>
                <w:tab w:val="left" w:pos="284"/>
              </w:tabs>
              <w:spacing w:after="0" w:line="240" w:lineRule="auto"/>
              <w:ind w:left="-142" w:right="54" w:hanging="22"/>
              <w:jc w:val="right"/>
              <w:rPr>
                <w:rFonts w:ascii="Arial" w:eastAsia="Univia Pro Light" w:hAnsi="Arial" w:cs="Arial"/>
                <w:sz w:val="20"/>
                <w:szCs w:val="20"/>
              </w:rPr>
            </w:pPr>
            <w:r w:rsidRPr="00224FBB">
              <w:rPr>
                <w:rFonts w:ascii="Arial" w:eastAsia="Univia Pro Light" w:hAnsi="Arial" w:cs="Arial"/>
                <w:sz w:val="20"/>
                <w:szCs w:val="20"/>
              </w:rPr>
              <w:t>5</w:t>
            </w:r>
          </w:p>
        </w:tc>
        <w:tc>
          <w:tcPr>
            <w:tcW w:w="2016" w:type="pct"/>
            <w:vAlign w:val="center"/>
          </w:tcPr>
          <w:p w14:paraId="44698A54" w14:textId="77777777" w:rsidR="00B85EFD" w:rsidRPr="00224FBB" w:rsidRDefault="00B85EFD" w:rsidP="00316599">
            <w:pPr>
              <w:tabs>
                <w:tab w:val="left" w:pos="355"/>
              </w:tabs>
              <w:spacing w:after="0" w:line="240" w:lineRule="auto"/>
              <w:ind w:right="54"/>
              <w:rPr>
                <w:rFonts w:ascii="Arial" w:eastAsia="Univia Pro Light" w:hAnsi="Arial" w:cs="Arial"/>
                <w:sz w:val="20"/>
                <w:szCs w:val="20"/>
              </w:rPr>
            </w:pPr>
            <w:r w:rsidRPr="00224FBB">
              <w:rPr>
                <w:rFonts w:ascii="Arial" w:eastAsia="Univia Pro Light" w:hAnsi="Arial" w:cs="Arial"/>
                <w:sz w:val="20"/>
                <w:szCs w:val="20"/>
              </w:rPr>
              <w:t>Soluciones Jeas S.A. de C.V.</w:t>
            </w:r>
          </w:p>
        </w:tc>
        <w:tc>
          <w:tcPr>
            <w:tcW w:w="642" w:type="pct"/>
            <w:vAlign w:val="center"/>
          </w:tcPr>
          <w:p w14:paraId="1E94AD59" w14:textId="5700BE38" w:rsidR="00B85EFD" w:rsidRPr="00224FBB" w:rsidRDefault="00B85EFD" w:rsidP="00316599">
            <w:pPr>
              <w:tabs>
                <w:tab w:val="left" w:pos="355"/>
              </w:tabs>
              <w:spacing w:after="0" w:line="240" w:lineRule="auto"/>
              <w:ind w:right="54"/>
              <w:jc w:val="center"/>
              <w:rPr>
                <w:rFonts w:ascii="Arial" w:eastAsia="Univia Pro Light" w:hAnsi="Arial" w:cs="Arial"/>
                <w:sz w:val="20"/>
                <w:szCs w:val="20"/>
              </w:rPr>
            </w:pPr>
            <w:r w:rsidRPr="00224FBB">
              <w:rPr>
                <w:rFonts w:ascii="Arial" w:eastAsia="Univia Pro Light" w:hAnsi="Arial" w:cs="Arial"/>
                <w:sz w:val="20"/>
                <w:szCs w:val="20"/>
              </w:rPr>
              <w:t>2</w:t>
            </w:r>
          </w:p>
        </w:tc>
        <w:tc>
          <w:tcPr>
            <w:tcW w:w="1116" w:type="pct"/>
            <w:vAlign w:val="center"/>
          </w:tcPr>
          <w:p w14:paraId="1FEC8120" w14:textId="757FD0A2" w:rsidR="00B85EFD" w:rsidRPr="00224FBB" w:rsidRDefault="00B85EFD" w:rsidP="00316599">
            <w:pPr>
              <w:tabs>
                <w:tab w:val="left" w:pos="355"/>
              </w:tabs>
              <w:spacing w:after="0" w:line="240" w:lineRule="auto"/>
              <w:ind w:right="54"/>
              <w:rPr>
                <w:rFonts w:ascii="Arial" w:eastAsia="Univia Pro Light" w:hAnsi="Arial" w:cs="Arial"/>
                <w:sz w:val="20"/>
                <w:szCs w:val="20"/>
              </w:rPr>
            </w:pPr>
            <w:r w:rsidRPr="00224FBB">
              <w:rPr>
                <w:rFonts w:ascii="Arial" w:eastAsia="Univia Pro Light" w:hAnsi="Arial" w:cs="Arial"/>
                <w:sz w:val="20"/>
                <w:szCs w:val="20"/>
              </w:rPr>
              <w:t>No Solvente</w:t>
            </w:r>
          </w:p>
        </w:tc>
        <w:tc>
          <w:tcPr>
            <w:tcW w:w="1005" w:type="pct"/>
            <w:vAlign w:val="center"/>
          </w:tcPr>
          <w:p w14:paraId="4F225C7A" w14:textId="77777777" w:rsidR="00B85EFD" w:rsidRPr="00224FBB" w:rsidRDefault="00B85EFD" w:rsidP="00316599">
            <w:pPr>
              <w:tabs>
                <w:tab w:val="left" w:pos="355"/>
              </w:tabs>
              <w:spacing w:after="0" w:line="240" w:lineRule="auto"/>
              <w:ind w:left="-15" w:right="-74"/>
              <w:rPr>
                <w:rFonts w:ascii="Arial" w:eastAsia="Univia Pro Light" w:hAnsi="Arial" w:cs="Arial"/>
                <w:sz w:val="20"/>
                <w:szCs w:val="20"/>
              </w:rPr>
            </w:pPr>
            <w:r w:rsidRPr="00224FBB">
              <w:rPr>
                <w:rFonts w:ascii="Arial" w:eastAsia="Univia Pro Light" w:hAnsi="Arial" w:cs="Arial"/>
                <w:sz w:val="20"/>
                <w:szCs w:val="20"/>
              </w:rPr>
              <w:t>No aceptable en la partida 2</w:t>
            </w:r>
          </w:p>
        </w:tc>
      </w:tr>
      <w:tr w:rsidR="00224FBB" w:rsidRPr="00224FBB" w14:paraId="6C9C43FB" w14:textId="77777777" w:rsidTr="00224FBB">
        <w:trPr>
          <w:trHeight w:val="405"/>
        </w:trPr>
        <w:tc>
          <w:tcPr>
            <w:tcW w:w="221" w:type="pct"/>
            <w:vAlign w:val="center"/>
          </w:tcPr>
          <w:p w14:paraId="6BB8E945" w14:textId="77777777" w:rsidR="00B85EFD" w:rsidRPr="00224FBB" w:rsidRDefault="00B85EFD" w:rsidP="00224FBB">
            <w:pPr>
              <w:tabs>
                <w:tab w:val="left" w:pos="284"/>
              </w:tabs>
              <w:spacing w:after="0" w:line="240" w:lineRule="auto"/>
              <w:ind w:left="-142" w:right="54" w:hanging="22"/>
              <w:jc w:val="right"/>
              <w:rPr>
                <w:rFonts w:ascii="Arial" w:eastAsia="Univia Pro Light" w:hAnsi="Arial" w:cs="Arial"/>
                <w:sz w:val="20"/>
                <w:szCs w:val="20"/>
              </w:rPr>
            </w:pPr>
            <w:r w:rsidRPr="00224FBB">
              <w:rPr>
                <w:rFonts w:ascii="Arial" w:eastAsia="Univia Pro Light" w:hAnsi="Arial" w:cs="Arial"/>
                <w:sz w:val="20"/>
                <w:szCs w:val="20"/>
              </w:rPr>
              <w:t>6</w:t>
            </w:r>
          </w:p>
        </w:tc>
        <w:tc>
          <w:tcPr>
            <w:tcW w:w="2016" w:type="pct"/>
            <w:vAlign w:val="center"/>
          </w:tcPr>
          <w:p w14:paraId="2FD9EA83" w14:textId="77777777" w:rsidR="00B85EFD" w:rsidRPr="00224FBB" w:rsidRDefault="00B85EFD" w:rsidP="00316599">
            <w:pPr>
              <w:tabs>
                <w:tab w:val="left" w:pos="355"/>
              </w:tabs>
              <w:spacing w:after="0" w:line="240" w:lineRule="auto"/>
              <w:ind w:right="54"/>
              <w:rPr>
                <w:rFonts w:ascii="Arial" w:eastAsia="Univia Pro Light" w:hAnsi="Arial" w:cs="Arial"/>
                <w:sz w:val="20"/>
                <w:szCs w:val="20"/>
              </w:rPr>
            </w:pPr>
            <w:r w:rsidRPr="00224FBB">
              <w:rPr>
                <w:rFonts w:ascii="Arial" w:eastAsia="Univia Pro Light" w:hAnsi="Arial" w:cs="Arial"/>
                <w:sz w:val="20"/>
                <w:szCs w:val="20"/>
              </w:rPr>
              <w:t>Mayoristas en Cómputo de Antequera S.A. de C.V.</w:t>
            </w:r>
          </w:p>
        </w:tc>
        <w:tc>
          <w:tcPr>
            <w:tcW w:w="642" w:type="pct"/>
            <w:vAlign w:val="center"/>
          </w:tcPr>
          <w:p w14:paraId="2A5D9185" w14:textId="528E4215" w:rsidR="00B85EFD" w:rsidRPr="00224FBB" w:rsidRDefault="00B85EFD" w:rsidP="00316599">
            <w:pPr>
              <w:tabs>
                <w:tab w:val="left" w:pos="355"/>
              </w:tabs>
              <w:spacing w:after="0" w:line="240" w:lineRule="auto"/>
              <w:ind w:right="54"/>
              <w:jc w:val="center"/>
              <w:rPr>
                <w:rFonts w:ascii="Arial" w:eastAsia="Univia Pro Light" w:hAnsi="Arial" w:cs="Arial"/>
                <w:sz w:val="20"/>
                <w:szCs w:val="20"/>
              </w:rPr>
            </w:pPr>
            <w:r w:rsidRPr="00224FBB">
              <w:rPr>
                <w:rFonts w:ascii="Arial" w:eastAsia="Univia Pro Light" w:hAnsi="Arial" w:cs="Arial"/>
                <w:sz w:val="20"/>
                <w:szCs w:val="20"/>
              </w:rPr>
              <w:t>5,6,7 y 8</w:t>
            </w:r>
          </w:p>
        </w:tc>
        <w:tc>
          <w:tcPr>
            <w:tcW w:w="1116" w:type="pct"/>
            <w:vAlign w:val="center"/>
          </w:tcPr>
          <w:p w14:paraId="5606738A" w14:textId="4D19B0E6" w:rsidR="00B85EFD" w:rsidRPr="00224FBB" w:rsidRDefault="00B85EFD" w:rsidP="00316599">
            <w:pPr>
              <w:tabs>
                <w:tab w:val="left" w:pos="355"/>
              </w:tabs>
              <w:spacing w:after="0" w:line="240" w:lineRule="auto"/>
              <w:ind w:right="54"/>
              <w:rPr>
                <w:rFonts w:ascii="Arial" w:eastAsia="Univia Pro Light" w:hAnsi="Arial" w:cs="Arial"/>
                <w:sz w:val="20"/>
                <w:szCs w:val="20"/>
              </w:rPr>
            </w:pPr>
            <w:r w:rsidRPr="00224FBB">
              <w:rPr>
                <w:rFonts w:ascii="Arial" w:eastAsia="Univia Pro Light" w:hAnsi="Arial" w:cs="Arial"/>
                <w:sz w:val="20"/>
                <w:szCs w:val="20"/>
              </w:rPr>
              <w:t>No Solvente en las partidas 5 y 6</w:t>
            </w:r>
          </w:p>
        </w:tc>
        <w:tc>
          <w:tcPr>
            <w:tcW w:w="1005" w:type="pct"/>
            <w:vAlign w:val="center"/>
          </w:tcPr>
          <w:p w14:paraId="508B47B4" w14:textId="77777777" w:rsidR="00B85EFD" w:rsidRPr="00224FBB" w:rsidRDefault="00B85EFD" w:rsidP="00316599">
            <w:pPr>
              <w:tabs>
                <w:tab w:val="left" w:pos="355"/>
              </w:tabs>
              <w:spacing w:after="0" w:line="240" w:lineRule="auto"/>
              <w:ind w:left="-15" w:right="-74"/>
              <w:rPr>
                <w:rFonts w:ascii="Arial" w:eastAsia="Univia Pro Light" w:hAnsi="Arial" w:cs="Arial"/>
                <w:sz w:val="20"/>
                <w:szCs w:val="20"/>
              </w:rPr>
            </w:pPr>
            <w:r w:rsidRPr="00224FBB">
              <w:rPr>
                <w:rFonts w:ascii="Arial" w:eastAsia="Univia Pro Light" w:hAnsi="Arial" w:cs="Arial"/>
                <w:sz w:val="20"/>
                <w:szCs w:val="20"/>
              </w:rPr>
              <w:t>Aceptable</w:t>
            </w:r>
          </w:p>
        </w:tc>
      </w:tr>
      <w:tr w:rsidR="00224FBB" w:rsidRPr="00224FBB" w14:paraId="07484C01" w14:textId="77777777" w:rsidTr="00224FBB">
        <w:trPr>
          <w:trHeight w:val="349"/>
        </w:trPr>
        <w:tc>
          <w:tcPr>
            <w:tcW w:w="221" w:type="pct"/>
            <w:vAlign w:val="center"/>
          </w:tcPr>
          <w:p w14:paraId="41E8EACC" w14:textId="77777777" w:rsidR="00B85EFD" w:rsidRPr="00224FBB" w:rsidRDefault="00B85EFD" w:rsidP="00224FBB">
            <w:pPr>
              <w:tabs>
                <w:tab w:val="left" w:pos="284"/>
              </w:tabs>
              <w:spacing w:after="0" w:line="240" w:lineRule="auto"/>
              <w:ind w:left="-142" w:right="54" w:hanging="22"/>
              <w:jc w:val="right"/>
              <w:rPr>
                <w:rFonts w:ascii="Arial" w:eastAsia="Univia Pro Light" w:hAnsi="Arial" w:cs="Arial"/>
                <w:sz w:val="20"/>
                <w:szCs w:val="20"/>
              </w:rPr>
            </w:pPr>
            <w:r w:rsidRPr="00224FBB">
              <w:rPr>
                <w:rFonts w:ascii="Arial" w:eastAsia="Univia Pro Light" w:hAnsi="Arial" w:cs="Arial"/>
                <w:sz w:val="20"/>
                <w:szCs w:val="20"/>
              </w:rPr>
              <w:t>7</w:t>
            </w:r>
          </w:p>
        </w:tc>
        <w:tc>
          <w:tcPr>
            <w:tcW w:w="2016" w:type="pct"/>
            <w:vAlign w:val="center"/>
          </w:tcPr>
          <w:p w14:paraId="1F845C45" w14:textId="77777777" w:rsidR="00B85EFD" w:rsidRPr="00224FBB" w:rsidRDefault="00B85EFD" w:rsidP="00316599">
            <w:pPr>
              <w:tabs>
                <w:tab w:val="left" w:pos="355"/>
              </w:tabs>
              <w:spacing w:after="0" w:line="240" w:lineRule="auto"/>
              <w:ind w:right="54"/>
              <w:rPr>
                <w:rFonts w:ascii="Arial" w:eastAsia="Univia Pro Light" w:hAnsi="Arial" w:cs="Arial"/>
                <w:sz w:val="20"/>
                <w:szCs w:val="20"/>
              </w:rPr>
            </w:pPr>
            <w:r w:rsidRPr="00224FBB">
              <w:rPr>
                <w:rFonts w:ascii="Arial" w:eastAsia="Univia Pro Light" w:hAnsi="Arial" w:cs="Arial"/>
                <w:sz w:val="20"/>
                <w:szCs w:val="20"/>
              </w:rPr>
              <w:t>Rodolfo Carro López</w:t>
            </w:r>
          </w:p>
        </w:tc>
        <w:tc>
          <w:tcPr>
            <w:tcW w:w="642" w:type="pct"/>
            <w:vAlign w:val="center"/>
          </w:tcPr>
          <w:p w14:paraId="5774D0A1" w14:textId="368A145E" w:rsidR="00B85EFD" w:rsidRPr="00224FBB" w:rsidRDefault="00B85EFD" w:rsidP="00316599">
            <w:pPr>
              <w:tabs>
                <w:tab w:val="left" w:pos="355"/>
              </w:tabs>
              <w:spacing w:after="0" w:line="240" w:lineRule="auto"/>
              <w:ind w:right="54"/>
              <w:jc w:val="center"/>
              <w:rPr>
                <w:rFonts w:ascii="Arial" w:eastAsia="Univia Pro Light" w:hAnsi="Arial" w:cs="Arial"/>
                <w:sz w:val="20"/>
                <w:szCs w:val="20"/>
              </w:rPr>
            </w:pPr>
            <w:r w:rsidRPr="00224FBB">
              <w:rPr>
                <w:rFonts w:ascii="Arial" w:eastAsia="Univia Pro Light" w:hAnsi="Arial" w:cs="Arial"/>
                <w:sz w:val="20"/>
                <w:szCs w:val="20"/>
              </w:rPr>
              <w:t>3,4,5 y 6</w:t>
            </w:r>
          </w:p>
        </w:tc>
        <w:tc>
          <w:tcPr>
            <w:tcW w:w="1116" w:type="pct"/>
            <w:vAlign w:val="center"/>
          </w:tcPr>
          <w:p w14:paraId="33D47379" w14:textId="5433916B" w:rsidR="00B85EFD" w:rsidRPr="00224FBB" w:rsidRDefault="00B85EFD" w:rsidP="00316599">
            <w:pPr>
              <w:tabs>
                <w:tab w:val="left" w:pos="355"/>
              </w:tabs>
              <w:spacing w:after="0" w:line="240" w:lineRule="auto"/>
              <w:ind w:right="54"/>
              <w:rPr>
                <w:rFonts w:ascii="Arial" w:eastAsia="Univia Pro Light" w:hAnsi="Arial" w:cs="Arial"/>
                <w:sz w:val="20"/>
                <w:szCs w:val="20"/>
              </w:rPr>
            </w:pPr>
            <w:r w:rsidRPr="00224FBB">
              <w:rPr>
                <w:rFonts w:ascii="Arial" w:eastAsia="Univia Pro Light" w:hAnsi="Arial" w:cs="Arial"/>
                <w:sz w:val="20"/>
                <w:szCs w:val="20"/>
              </w:rPr>
              <w:t>Solvente</w:t>
            </w:r>
          </w:p>
        </w:tc>
        <w:tc>
          <w:tcPr>
            <w:tcW w:w="1005" w:type="pct"/>
            <w:vAlign w:val="center"/>
          </w:tcPr>
          <w:p w14:paraId="785EA978" w14:textId="77777777" w:rsidR="00B85EFD" w:rsidRPr="00224FBB" w:rsidRDefault="00B85EFD" w:rsidP="00316599">
            <w:pPr>
              <w:tabs>
                <w:tab w:val="left" w:pos="355"/>
              </w:tabs>
              <w:spacing w:after="0" w:line="240" w:lineRule="auto"/>
              <w:ind w:left="-15" w:right="-74"/>
              <w:rPr>
                <w:rFonts w:ascii="Arial" w:eastAsia="Univia Pro Light" w:hAnsi="Arial" w:cs="Arial"/>
                <w:sz w:val="20"/>
                <w:szCs w:val="20"/>
              </w:rPr>
            </w:pPr>
            <w:r w:rsidRPr="00224FBB">
              <w:rPr>
                <w:rFonts w:ascii="Arial" w:eastAsia="Univia Pro Light" w:hAnsi="Arial" w:cs="Arial"/>
                <w:sz w:val="20"/>
                <w:szCs w:val="20"/>
              </w:rPr>
              <w:t>Aceptable</w:t>
            </w:r>
          </w:p>
        </w:tc>
      </w:tr>
      <w:tr w:rsidR="00224FBB" w:rsidRPr="00224FBB" w14:paraId="5B904F42" w14:textId="77777777" w:rsidTr="00224FBB">
        <w:trPr>
          <w:trHeight w:val="349"/>
        </w:trPr>
        <w:tc>
          <w:tcPr>
            <w:tcW w:w="221" w:type="pct"/>
            <w:vAlign w:val="center"/>
          </w:tcPr>
          <w:p w14:paraId="7B98850C" w14:textId="77777777" w:rsidR="00B85EFD" w:rsidRPr="00224FBB" w:rsidRDefault="00B85EFD" w:rsidP="00224FBB">
            <w:pPr>
              <w:tabs>
                <w:tab w:val="left" w:pos="284"/>
              </w:tabs>
              <w:spacing w:after="0" w:line="240" w:lineRule="auto"/>
              <w:ind w:left="-142" w:right="54" w:hanging="22"/>
              <w:jc w:val="right"/>
              <w:rPr>
                <w:rFonts w:ascii="Arial" w:eastAsia="Univia Pro Light" w:hAnsi="Arial" w:cs="Arial"/>
                <w:sz w:val="20"/>
                <w:szCs w:val="20"/>
              </w:rPr>
            </w:pPr>
            <w:r w:rsidRPr="00224FBB">
              <w:rPr>
                <w:rFonts w:ascii="Arial" w:eastAsia="Univia Pro Light" w:hAnsi="Arial" w:cs="Arial"/>
                <w:sz w:val="20"/>
                <w:szCs w:val="20"/>
              </w:rPr>
              <w:t>8</w:t>
            </w:r>
          </w:p>
        </w:tc>
        <w:tc>
          <w:tcPr>
            <w:tcW w:w="2016" w:type="pct"/>
            <w:vAlign w:val="center"/>
          </w:tcPr>
          <w:p w14:paraId="25351087" w14:textId="77777777" w:rsidR="00B85EFD" w:rsidRPr="00224FBB" w:rsidRDefault="00B85EFD" w:rsidP="00316599">
            <w:pPr>
              <w:tabs>
                <w:tab w:val="left" w:pos="355"/>
              </w:tabs>
              <w:spacing w:after="0" w:line="240" w:lineRule="auto"/>
              <w:ind w:right="54"/>
              <w:rPr>
                <w:rFonts w:ascii="Arial" w:eastAsia="Univia Pro Light" w:hAnsi="Arial" w:cs="Arial"/>
                <w:sz w:val="20"/>
                <w:szCs w:val="20"/>
              </w:rPr>
            </w:pPr>
            <w:proofErr w:type="spellStart"/>
            <w:r w:rsidRPr="00224FBB">
              <w:rPr>
                <w:rFonts w:ascii="Arial" w:eastAsia="Univia Pro Light" w:hAnsi="Arial" w:cs="Arial"/>
                <w:sz w:val="20"/>
                <w:szCs w:val="20"/>
              </w:rPr>
              <w:t>Negosoft</w:t>
            </w:r>
            <w:proofErr w:type="spellEnd"/>
            <w:r w:rsidRPr="00224FBB">
              <w:rPr>
                <w:rFonts w:ascii="Arial" w:eastAsia="Univia Pro Light" w:hAnsi="Arial" w:cs="Arial"/>
                <w:sz w:val="20"/>
                <w:szCs w:val="20"/>
              </w:rPr>
              <w:t xml:space="preserve"> S.A. de C.V.</w:t>
            </w:r>
          </w:p>
        </w:tc>
        <w:tc>
          <w:tcPr>
            <w:tcW w:w="642" w:type="pct"/>
            <w:vAlign w:val="center"/>
          </w:tcPr>
          <w:p w14:paraId="0D72A41D" w14:textId="6A3C33D6" w:rsidR="00B85EFD" w:rsidRPr="00224FBB" w:rsidRDefault="00B85EFD" w:rsidP="00316599">
            <w:pPr>
              <w:tabs>
                <w:tab w:val="left" w:pos="355"/>
              </w:tabs>
              <w:spacing w:after="0" w:line="240" w:lineRule="auto"/>
              <w:ind w:right="54"/>
              <w:jc w:val="center"/>
              <w:rPr>
                <w:rFonts w:ascii="Arial" w:eastAsia="Univia Pro Light" w:hAnsi="Arial" w:cs="Arial"/>
                <w:sz w:val="20"/>
                <w:szCs w:val="20"/>
              </w:rPr>
            </w:pPr>
            <w:r w:rsidRPr="00224FBB">
              <w:rPr>
                <w:rFonts w:ascii="Arial" w:eastAsia="Univia Pro Light" w:hAnsi="Arial" w:cs="Arial"/>
                <w:sz w:val="20"/>
                <w:szCs w:val="20"/>
              </w:rPr>
              <w:t>1,3,6 y 7</w:t>
            </w:r>
          </w:p>
        </w:tc>
        <w:tc>
          <w:tcPr>
            <w:tcW w:w="1116" w:type="pct"/>
            <w:vAlign w:val="center"/>
          </w:tcPr>
          <w:p w14:paraId="7FC7C58F" w14:textId="1E5CAC87" w:rsidR="00B85EFD" w:rsidRPr="00224FBB" w:rsidRDefault="00B85EFD" w:rsidP="00316599">
            <w:pPr>
              <w:tabs>
                <w:tab w:val="left" w:pos="355"/>
              </w:tabs>
              <w:spacing w:after="0" w:line="240" w:lineRule="auto"/>
              <w:ind w:right="54"/>
              <w:rPr>
                <w:rFonts w:ascii="Arial" w:eastAsia="Univia Pro Light" w:hAnsi="Arial" w:cs="Arial"/>
                <w:sz w:val="20"/>
                <w:szCs w:val="20"/>
              </w:rPr>
            </w:pPr>
            <w:r w:rsidRPr="00224FBB">
              <w:rPr>
                <w:rFonts w:ascii="Arial" w:eastAsia="Univia Pro Light" w:hAnsi="Arial" w:cs="Arial"/>
                <w:sz w:val="20"/>
                <w:szCs w:val="20"/>
              </w:rPr>
              <w:t>No Solvente en las partidas 1 y 6</w:t>
            </w:r>
          </w:p>
        </w:tc>
        <w:tc>
          <w:tcPr>
            <w:tcW w:w="1005" w:type="pct"/>
            <w:vAlign w:val="center"/>
          </w:tcPr>
          <w:p w14:paraId="2DF2F9D5" w14:textId="77777777" w:rsidR="00B85EFD" w:rsidRPr="00224FBB" w:rsidRDefault="00B85EFD" w:rsidP="00316599">
            <w:pPr>
              <w:tabs>
                <w:tab w:val="left" w:pos="355"/>
              </w:tabs>
              <w:spacing w:after="0" w:line="240" w:lineRule="auto"/>
              <w:ind w:left="-15" w:right="-74"/>
              <w:rPr>
                <w:rFonts w:ascii="Arial" w:eastAsia="Univia Pro Light" w:hAnsi="Arial" w:cs="Arial"/>
                <w:sz w:val="20"/>
                <w:szCs w:val="20"/>
              </w:rPr>
            </w:pPr>
            <w:r w:rsidRPr="00224FBB">
              <w:rPr>
                <w:rFonts w:ascii="Arial" w:eastAsia="Univia Pro Light" w:hAnsi="Arial" w:cs="Arial"/>
                <w:sz w:val="20"/>
                <w:szCs w:val="20"/>
              </w:rPr>
              <w:t>No Aceptable en la partida 3</w:t>
            </w:r>
          </w:p>
        </w:tc>
      </w:tr>
      <w:tr w:rsidR="00224FBB" w:rsidRPr="00224FBB" w14:paraId="06F1684F" w14:textId="77777777" w:rsidTr="00224FBB">
        <w:trPr>
          <w:trHeight w:val="349"/>
        </w:trPr>
        <w:tc>
          <w:tcPr>
            <w:tcW w:w="221" w:type="pct"/>
            <w:vAlign w:val="center"/>
          </w:tcPr>
          <w:p w14:paraId="4A3D70F7" w14:textId="77777777" w:rsidR="00B85EFD" w:rsidRPr="00224FBB" w:rsidRDefault="00B85EFD" w:rsidP="00224FBB">
            <w:pPr>
              <w:tabs>
                <w:tab w:val="left" w:pos="284"/>
              </w:tabs>
              <w:spacing w:after="0" w:line="240" w:lineRule="auto"/>
              <w:ind w:left="-142" w:right="54" w:hanging="22"/>
              <w:jc w:val="right"/>
              <w:rPr>
                <w:rFonts w:ascii="Arial" w:eastAsia="Univia Pro Light" w:hAnsi="Arial" w:cs="Arial"/>
                <w:sz w:val="20"/>
                <w:szCs w:val="20"/>
              </w:rPr>
            </w:pPr>
            <w:r w:rsidRPr="00224FBB">
              <w:rPr>
                <w:rFonts w:ascii="Arial" w:eastAsia="Univia Pro Light" w:hAnsi="Arial" w:cs="Arial"/>
                <w:sz w:val="20"/>
                <w:szCs w:val="20"/>
              </w:rPr>
              <w:t>9</w:t>
            </w:r>
          </w:p>
        </w:tc>
        <w:tc>
          <w:tcPr>
            <w:tcW w:w="2016" w:type="pct"/>
            <w:vAlign w:val="center"/>
          </w:tcPr>
          <w:p w14:paraId="32239357" w14:textId="77777777" w:rsidR="00B85EFD" w:rsidRPr="00224FBB" w:rsidRDefault="00B85EFD" w:rsidP="00316599">
            <w:pPr>
              <w:tabs>
                <w:tab w:val="left" w:pos="355"/>
              </w:tabs>
              <w:spacing w:after="0" w:line="240" w:lineRule="auto"/>
              <w:ind w:right="54"/>
              <w:rPr>
                <w:rFonts w:ascii="Arial" w:eastAsia="Univia Pro Light" w:hAnsi="Arial" w:cs="Arial"/>
                <w:sz w:val="20"/>
                <w:szCs w:val="20"/>
              </w:rPr>
            </w:pPr>
            <w:r w:rsidRPr="00224FBB">
              <w:rPr>
                <w:rFonts w:ascii="Arial" w:eastAsia="Univia Pro Light" w:hAnsi="Arial" w:cs="Arial"/>
                <w:sz w:val="20"/>
                <w:szCs w:val="20"/>
              </w:rPr>
              <w:t>Electrónica, Computación, Telecomunicaciones y Oficina de Oaxaca S.A. de C.V.</w:t>
            </w:r>
          </w:p>
        </w:tc>
        <w:tc>
          <w:tcPr>
            <w:tcW w:w="642" w:type="pct"/>
            <w:vAlign w:val="center"/>
          </w:tcPr>
          <w:p w14:paraId="05C448C6" w14:textId="229D82D8" w:rsidR="00B85EFD" w:rsidRPr="00224FBB" w:rsidRDefault="00B85EFD" w:rsidP="00316599">
            <w:pPr>
              <w:tabs>
                <w:tab w:val="left" w:pos="355"/>
              </w:tabs>
              <w:spacing w:after="0" w:line="240" w:lineRule="auto"/>
              <w:ind w:right="54"/>
              <w:jc w:val="center"/>
              <w:rPr>
                <w:rFonts w:ascii="Arial" w:eastAsia="Univia Pro Light" w:hAnsi="Arial" w:cs="Arial"/>
                <w:sz w:val="20"/>
                <w:szCs w:val="20"/>
              </w:rPr>
            </w:pPr>
            <w:r w:rsidRPr="00224FBB">
              <w:rPr>
                <w:rFonts w:ascii="Arial" w:eastAsia="Univia Pro Light" w:hAnsi="Arial" w:cs="Arial"/>
                <w:sz w:val="20"/>
                <w:szCs w:val="20"/>
              </w:rPr>
              <w:t>7 y 8</w:t>
            </w:r>
          </w:p>
        </w:tc>
        <w:tc>
          <w:tcPr>
            <w:tcW w:w="1116" w:type="pct"/>
            <w:vAlign w:val="center"/>
          </w:tcPr>
          <w:p w14:paraId="19D841C1" w14:textId="740F8999" w:rsidR="00B85EFD" w:rsidRPr="00224FBB" w:rsidRDefault="00B85EFD" w:rsidP="00316599">
            <w:pPr>
              <w:tabs>
                <w:tab w:val="left" w:pos="355"/>
              </w:tabs>
              <w:spacing w:after="0" w:line="240" w:lineRule="auto"/>
              <w:ind w:right="54"/>
              <w:rPr>
                <w:rFonts w:ascii="Arial" w:eastAsia="Univia Pro Light" w:hAnsi="Arial" w:cs="Arial"/>
                <w:sz w:val="20"/>
                <w:szCs w:val="20"/>
              </w:rPr>
            </w:pPr>
            <w:r w:rsidRPr="00224FBB">
              <w:rPr>
                <w:rFonts w:ascii="Arial" w:eastAsia="Univia Pro Light" w:hAnsi="Arial" w:cs="Arial"/>
                <w:sz w:val="20"/>
                <w:szCs w:val="20"/>
              </w:rPr>
              <w:t>Solvente</w:t>
            </w:r>
          </w:p>
        </w:tc>
        <w:tc>
          <w:tcPr>
            <w:tcW w:w="1005" w:type="pct"/>
            <w:vAlign w:val="center"/>
          </w:tcPr>
          <w:p w14:paraId="185F5817" w14:textId="77777777" w:rsidR="00B85EFD" w:rsidRPr="00224FBB" w:rsidRDefault="00B85EFD" w:rsidP="00316599">
            <w:pPr>
              <w:tabs>
                <w:tab w:val="left" w:pos="355"/>
              </w:tabs>
              <w:spacing w:after="0" w:line="240" w:lineRule="auto"/>
              <w:ind w:left="-15" w:right="-74"/>
              <w:rPr>
                <w:rFonts w:ascii="Arial" w:eastAsia="Univia Pro Light" w:hAnsi="Arial" w:cs="Arial"/>
                <w:sz w:val="20"/>
                <w:szCs w:val="20"/>
              </w:rPr>
            </w:pPr>
            <w:r w:rsidRPr="00224FBB">
              <w:rPr>
                <w:rFonts w:ascii="Arial" w:eastAsia="Univia Pro Light" w:hAnsi="Arial" w:cs="Arial"/>
                <w:sz w:val="20"/>
                <w:szCs w:val="20"/>
              </w:rPr>
              <w:t>Aceptable</w:t>
            </w:r>
          </w:p>
        </w:tc>
      </w:tr>
      <w:tr w:rsidR="00224FBB" w:rsidRPr="00224FBB" w14:paraId="6A545798" w14:textId="77777777" w:rsidTr="00224FBB">
        <w:trPr>
          <w:trHeight w:val="349"/>
        </w:trPr>
        <w:tc>
          <w:tcPr>
            <w:tcW w:w="221" w:type="pct"/>
            <w:vAlign w:val="center"/>
          </w:tcPr>
          <w:p w14:paraId="763B5CF6" w14:textId="77777777" w:rsidR="00B85EFD" w:rsidRPr="00224FBB" w:rsidRDefault="00B85EFD" w:rsidP="00224FBB">
            <w:pPr>
              <w:tabs>
                <w:tab w:val="left" w:pos="284"/>
              </w:tabs>
              <w:spacing w:after="0" w:line="240" w:lineRule="auto"/>
              <w:ind w:left="-142" w:right="54" w:hanging="22"/>
              <w:jc w:val="right"/>
              <w:rPr>
                <w:rFonts w:ascii="Arial" w:eastAsia="Univia Pro Light" w:hAnsi="Arial" w:cs="Arial"/>
                <w:sz w:val="20"/>
                <w:szCs w:val="20"/>
              </w:rPr>
            </w:pPr>
            <w:r w:rsidRPr="00224FBB">
              <w:rPr>
                <w:rFonts w:ascii="Arial" w:eastAsia="Univia Pro Light" w:hAnsi="Arial" w:cs="Arial"/>
                <w:sz w:val="20"/>
                <w:szCs w:val="20"/>
              </w:rPr>
              <w:t>10</w:t>
            </w:r>
          </w:p>
        </w:tc>
        <w:tc>
          <w:tcPr>
            <w:tcW w:w="2016" w:type="pct"/>
            <w:vAlign w:val="center"/>
          </w:tcPr>
          <w:p w14:paraId="5E6A4765" w14:textId="77777777" w:rsidR="00B85EFD" w:rsidRPr="00224FBB" w:rsidRDefault="00B85EFD" w:rsidP="00316599">
            <w:pPr>
              <w:tabs>
                <w:tab w:val="left" w:pos="355"/>
              </w:tabs>
              <w:spacing w:after="0" w:line="240" w:lineRule="auto"/>
              <w:ind w:right="54"/>
              <w:rPr>
                <w:rFonts w:ascii="Arial" w:eastAsia="Univia Pro Light" w:hAnsi="Arial" w:cs="Arial"/>
                <w:sz w:val="20"/>
                <w:szCs w:val="20"/>
              </w:rPr>
            </w:pPr>
            <w:r w:rsidRPr="00224FBB">
              <w:rPr>
                <w:rFonts w:ascii="Arial" w:eastAsia="Univia Pro Light" w:hAnsi="Arial" w:cs="Arial"/>
                <w:sz w:val="20"/>
                <w:szCs w:val="20"/>
              </w:rPr>
              <w:t xml:space="preserve">Sistemas </w:t>
            </w:r>
            <w:proofErr w:type="spellStart"/>
            <w:r w:rsidRPr="00224FBB">
              <w:rPr>
                <w:rFonts w:ascii="Arial" w:eastAsia="Univia Pro Light" w:hAnsi="Arial" w:cs="Arial"/>
                <w:sz w:val="20"/>
                <w:szCs w:val="20"/>
              </w:rPr>
              <w:t>Contino</w:t>
            </w:r>
            <w:proofErr w:type="spellEnd"/>
            <w:r w:rsidRPr="00224FBB">
              <w:rPr>
                <w:rFonts w:ascii="Arial" w:eastAsia="Univia Pro Light" w:hAnsi="Arial" w:cs="Arial"/>
                <w:sz w:val="20"/>
                <w:szCs w:val="20"/>
              </w:rPr>
              <w:t xml:space="preserve"> Oaxaca S.A. de C.V.</w:t>
            </w:r>
          </w:p>
        </w:tc>
        <w:tc>
          <w:tcPr>
            <w:tcW w:w="642" w:type="pct"/>
            <w:vAlign w:val="center"/>
          </w:tcPr>
          <w:p w14:paraId="6DB4145D" w14:textId="0FB153BE" w:rsidR="00B85EFD" w:rsidRPr="00224FBB" w:rsidRDefault="00B85EFD" w:rsidP="00316599">
            <w:pPr>
              <w:tabs>
                <w:tab w:val="left" w:pos="355"/>
              </w:tabs>
              <w:spacing w:after="0" w:line="240" w:lineRule="auto"/>
              <w:ind w:right="54"/>
              <w:jc w:val="center"/>
              <w:rPr>
                <w:rFonts w:ascii="Arial" w:eastAsia="Univia Pro Light" w:hAnsi="Arial" w:cs="Arial"/>
                <w:sz w:val="20"/>
                <w:szCs w:val="20"/>
              </w:rPr>
            </w:pPr>
            <w:r w:rsidRPr="00224FBB">
              <w:rPr>
                <w:rFonts w:ascii="Arial" w:eastAsia="Univia Pro Light" w:hAnsi="Arial" w:cs="Arial"/>
                <w:sz w:val="20"/>
                <w:szCs w:val="20"/>
              </w:rPr>
              <w:t>4,5,6 y 7</w:t>
            </w:r>
          </w:p>
        </w:tc>
        <w:tc>
          <w:tcPr>
            <w:tcW w:w="1116" w:type="pct"/>
            <w:vAlign w:val="center"/>
          </w:tcPr>
          <w:p w14:paraId="2E41DB9D" w14:textId="1C9DD0AE" w:rsidR="00B85EFD" w:rsidRPr="00224FBB" w:rsidRDefault="00B85EFD" w:rsidP="00316599">
            <w:pPr>
              <w:tabs>
                <w:tab w:val="left" w:pos="355"/>
              </w:tabs>
              <w:spacing w:after="0" w:line="240" w:lineRule="auto"/>
              <w:ind w:right="54"/>
              <w:rPr>
                <w:rFonts w:ascii="Arial" w:eastAsia="Univia Pro Light" w:hAnsi="Arial" w:cs="Arial"/>
                <w:sz w:val="20"/>
                <w:szCs w:val="20"/>
              </w:rPr>
            </w:pPr>
            <w:r w:rsidRPr="00224FBB">
              <w:rPr>
                <w:rFonts w:ascii="Arial" w:eastAsia="Univia Pro Light" w:hAnsi="Arial" w:cs="Arial"/>
                <w:sz w:val="20"/>
                <w:szCs w:val="20"/>
              </w:rPr>
              <w:t>No Solvente en las partidas 4, 5 y 6</w:t>
            </w:r>
          </w:p>
        </w:tc>
        <w:tc>
          <w:tcPr>
            <w:tcW w:w="1005" w:type="pct"/>
            <w:vAlign w:val="center"/>
          </w:tcPr>
          <w:p w14:paraId="2F92DB6C" w14:textId="77777777" w:rsidR="00B85EFD" w:rsidRPr="00224FBB" w:rsidRDefault="00B85EFD" w:rsidP="00316599">
            <w:pPr>
              <w:tabs>
                <w:tab w:val="left" w:pos="355"/>
              </w:tabs>
              <w:spacing w:after="0" w:line="240" w:lineRule="auto"/>
              <w:ind w:left="-15" w:right="-74"/>
              <w:rPr>
                <w:rFonts w:ascii="Arial" w:eastAsia="Univia Pro Light" w:hAnsi="Arial" w:cs="Arial"/>
                <w:sz w:val="20"/>
                <w:szCs w:val="20"/>
              </w:rPr>
            </w:pPr>
            <w:r w:rsidRPr="00224FBB">
              <w:rPr>
                <w:rFonts w:ascii="Arial" w:eastAsia="Univia Pro Light" w:hAnsi="Arial" w:cs="Arial"/>
                <w:sz w:val="20"/>
                <w:szCs w:val="20"/>
              </w:rPr>
              <w:t>Aceptable</w:t>
            </w:r>
          </w:p>
        </w:tc>
      </w:tr>
      <w:tr w:rsidR="00224FBB" w:rsidRPr="00224FBB" w14:paraId="38A9C642" w14:textId="77777777" w:rsidTr="00224FBB">
        <w:trPr>
          <w:trHeight w:val="349"/>
        </w:trPr>
        <w:tc>
          <w:tcPr>
            <w:tcW w:w="221" w:type="pct"/>
            <w:vAlign w:val="center"/>
          </w:tcPr>
          <w:p w14:paraId="119FDE89" w14:textId="61BAB9CD" w:rsidR="00B85EFD" w:rsidRPr="00224FBB" w:rsidRDefault="00B85EFD" w:rsidP="00224FBB">
            <w:pPr>
              <w:tabs>
                <w:tab w:val="left" w:pos="284"/>
              </w:tabs>
              <w:spacing w:after="0" w:line="240" w:lineRule="auto"/>
              <w:ind w:left="-142" w:right="54" w:hanging="22"/>
              <w:jc w:val="right"/>
              <w:rPr>
                <w:rFonts w:ascii="Arial" w:eastAsia="Univia Pro Light" w:hAnsi="Arial" w:cs="Arial"/>
                <w:sz w:val="20"/>
                <w:szCs w:val="20"/>
              </w:rPr>
            </w:pPr>
            <w:r w:rsidRPr="00224FBB">
              <w:rPr>
                <w:rFonts w:ascii="Arial" w:eastAsia="Univia Pro Light" w:hAnsi="Arial" w:cs="Arial"/>
                <w:sz w:val="20"/>
                <w:szCs w:val="20"/>
              </w:rPr>
              <w:t>11</w:t>
            </w:r>
          </w:p>
        </w:tc>
        <w:tc>
          <w:tcPr>
            <w:tcW w:w="2016" w:type="pct"/>
            <w:vAlign w:val="center"/>
          </w:tcPr>
          <w:p w14:paraId="3D28DE19" w14:textId="719EA20D" w:rsidR="00B85EFD" w:rsidRPr="00224FBB" w:rsidRDefault="00B85EFD" w:rsidP="00316599">
            <w:pPr>
              <w:tabs>
                <w:tab w:val="left" w:pos="284"/>
              </w:tabs>
              <w:spacing w:after="0" w:line="240" w:lineRule="auto"/>
              <w:ind w:left="76" w:right="54" w:hanging="76"/>
              <w:rPr>
                <w:rFonts w:ascii="Arial" w:eastAsia="Univia Pro Light" w:hAnsi="Arial" w:cs="Arial"/>
                <w:sz w:val="20"/>
                <w:szCs w:val="20"/>
              </w:rPr>
            </w:pPr>
            <w:r w:rsidRPr="00224FBB">
              <w:rPr>
                <w:rFonts w:ascii="Arial" w:eastAsia="Univia Pro Light" w:hAnsi="Arial" w:cs="Arial"/>
                <w:sz w:val="20"/>
                <w:szCs w:val="20"/>
              </w:rPr>
              <w:t>Equipos Digitales de Oaxaca S.A. de C.V.</w:t>
            </w:r>
          </w:p>
        </w:tc>
        <w:tc>
          <w:tcPr>
            <w:tcW w:w="642" w:type="pct"/>
            <w:vAlign w:val="center"/>
          </w:tcPr>
          <w:p w14:paraId="63DD44FD" w14:textId="59B0193E" w:rsidR="00B85EFD" w:rsidRPr="00224FBB" w:rsidRDefault="00B85EFD" w:rsidP="00316599">
            <w:pPr>
              <w:tabs>
                <w:tab w:val="left" w:pos="284"/>
              </w:tabs>
              <w:spacing w:after="0" w:line="240" w:lineRule="auto"/>
              <w:ind w:left="-142" w:right="54" w:firstLine="172"/>
              <w:jc w:val="center"/>
              <w:rPr>
                <w:rFonts w:ascii="Arial" w:eastAsia="Univia Pro Light" w:hAnsi="Arial" w:cs="Arial"/>
                <w:sz w:val="20"/>
                <w:szCs w:val="20"/>
              </w:rPr>
            </w:pPr>
            <w:r w:rsidRPr="00224FBB">
              <w:rPr>
                <w:rFonts w:ascii="Arial" w:eastAsia="Univia Pro Light" w:hAnsi="Arial" w:cs="Arial"/>
                <w:sz w:val="20"/>
                <w:szCs w:val="20"/>
              </w:rPr>
              <w:t>7 y 8</w:t>
            </w:r>
          </w:p>
        </w:tc>
        <w:tc>
          <w:tcPr>
            <w:tcW w:w="1116" w:type="pct"/>
            <w:vAlign w:val="center"/>
          </w:tcPr>
          <w:p w14:paraId="3AAC8AEE" w14:textId="4886EAC2" w:rsidR="00B85EFD" w:rsidRPr="00224FBB" w:rsidRDefault="00B85EFD" w:rsidP="00316599">
            <w:pPr>
              <w:tabs>
                <w:tab w:val="left" w:pos="284"/>
              </w:tabs>
              <w:spacing w:after="0" w:line="240" w:lineRule="auto"/>
              <w:ind w:left="-142" w:right="54" w:firstLine="172"/>
              <w:rPr>
                <w:rFonts w:ascii="Arial" w:eastAsia="Univia Pro Light" w:hAnsi="Arial" w:cs="Arial"/>
                <w:sz w:val="20"/>
                <w:szCs w:val="20"/>
              </w:rPr>
            </w:pPr>
            <w:r w:rsidRPr="00224FBB">
              <w:rPr>
                <w:rFonts w:ascii="Arial" w:eastAsia="Univia Pro Light" w:hAnsi="Arial" w:cs="Arial"/>
                <w:sz w:val="20"/>
                <w:szCs w:val="20"/>
              </w:rPr>
              <w:t xml:space="preserve">No Solvente </w:t>
            </w:r>
          </w:p>
        </w:tc>
        <w:tc>
          <w:tcPr>
            <w:tcW w:w="1005" w:type="pct"/>
            <w:vAlign w:val="center"/>
          </w:tcPr>
          <w:p w14:paraId="085AB151" w14:textId="7AE8F727" w:rsidR="00B85EFD" w:rsidRPr="00224FBB" w:rsidRDefault="00B85EFD" w:rsidP="00316599">
            <w:pPr>
              <w:tabs>
                <w:tab w:val="left" w:pos="284"/>
              </w:tabs>
              <w:spacing w:after="0" w:line="240" w:lineRule="auto"/>
              <w:ind w:left="-142" w:right="54" w:firstLine="172"/>
              <w:rPr>
                <w:rFonts w:ascii="Arial" w:eastAsia="Univia Pro Light" w:hAnsi="Arial" w:cs="Arial"/>
                <w:sz w:val="20"/>
                <w:szCs w:val="20"/>
              </w:rPr>
            </w:pPr>
            <w:r w:rsidRPr="00224FBB">
              <w:rPr>
                <w:rFonts w:ascii="Arial" w:eastAsia="Univia Pro Light" w:hAnsi="Arial" w:cs="Arial"/>
                <w:sz w:val="20"/>
                <w:szCs w:val="20"/>
              </w:rPr>
              <w:t>Aceptable</w:t>
            </w:r>
          </w:p>
        </w:tc>
      </w:tr>
    </w:tbl>
    <w:p w14:paraId="480E4366" w14:textId="77777777" w:rsidR="00721875" w:rsidRDefault="00721875" w:rsidP="00316599">
      <w:pPr>
        <w:widowControl w:val="0"/>
        <w:tabs>
          <w:tab w:val="left" w:pos="1590"/>
        </w:tabs>
        <w:spacing w:line="240" w:lineRule="auto"/>
        <w:jc w:val="both"/>
        <w:rPr>
          <w:rFonts w:ascii="Arial" w:hAnsi="Arial" w:cs="Arial"/>
        </w:rPr>
      </w:pPr>
    </w:p>
    <w:p w14:paraId="167F3925" w14:textId="7803E251" w:rsidR="00DB445B" w:rsidRPr="00F47E0C" w:rsidRDefault="00DB445B" w:rsidP="00316599">
      <w:pPr>
        <w:widowControl w:val="0"/>
        <w:tabs>
          <w:tab w:val="left" w:pos="1590"/>
        </w:tabs>
        <w:spacing w:line="240" w:lineRule="auto"/>
        <w:jc w:val="both"/>
        <w:rPr>
          <w:rFonts w:ascii="Arial" w:hAnsi="Arial" w:cs="Arial"/>
        </w:rPr>
      </w:pPr>
      <w:r w:rsidRPr="00F47E0C">
        <w:rPr>
          <w:rFonts w:ascii="Arial" w:hAnsi="Arial" w:cs="Arial"/>
        </w:rPr>
        <w:t xml:space="preserve">El </w:t>
      </w:r>
      <w:r w:rsidR="00941A30" w:rsidRPr="00F47E0C">
        <w:rPr>
          <w:rFonts w:ascii="Arial" w:hAnsi="Arial" w:cs="Arial"/>
        </w:rPr>
        <w:t>03</w:t>
      </w:r>
      <w:r w:rsidR="006E31F1" w:rsidRPr="00F47E0C">
        <w:rPr>
          <w:rFonts w:ascii="Arial" w:hAnsi="Arial" w:cs="Arial"/>
        </w:rPr>
        <w:t xml:space="preserve"> </w:t>
      </w:r>
      <w:r w:rsidRPr="00F47E0C">
        <w:rPr>
          <w:rFonts w:ascii="Arial" w:hAnsi="Arial" w:cs="Arial"/>
        </w:rPr>
        <w:t xml:space="preserve">de </w:t>
      </w:r>
      <w:r w:rsidR="00941A30" w:rsidRPr="00F47E0C">
        <w:rPr>
          <w:rFonts w:ascii="Arial" w:hAnsi="Arial" w:cs="Arial"/>
        </w:rPr>
        <w:t>octubre</w:t>
      </w:r>
      <w:r w:rsidRPr="00F47E0C">
        <w:rPr>
          <w:rFonts w:ascii="Arial" w:hAnsi="Arial" w:cs="Arial"/>
        </w:rPr>
        <w:t xml:space="preserve"> de </w:t>
      </w:r>
      <w:r w:rsidR="00D2251F" w:rsidRPr="00F47E0C">
        <w:rPr>
          <w:rFonts w:ascii="Arial" w:hAnsi="Arial" w:cs="Arial"/>
        </w:rPr>
        <w:t>202</w:t>
      </w:r>
      <w:r w:rsidR="00941A30" w:rsidRPr="00F47E0C">
        <w:rPr>
          <w:rFonts w:ascii="Arial" w:hAnsi="Arial" w:cs="Arial"/>
        </w:rPr>
        <w:t>3</w:t>
      </w:r>
      <w:r w:rsidRPr="00F47E0C">
        <w:rPr>
          <w:rFonts w:ascii="Arial" w:hAnsi="Arial" w:cs="Arial"/>
        </w:rPr>
        <w:t xml:space="preserve"> la Dirección de Recursos Materiales de </w:t>
      </w:r>
      <w:r w:rsidR="00AF0834" w:rsidRPr="00F47E0C">
        <w:rPr>
          <w:rFonts w:ascii="Arial" w:hAnsi="Arial" w:cs="Arial"/>
        </w:rPr>
        <w:t xml:space="preserve">la </w:t>
      </w:r>
      <w:r w:rsidRPr="00F47E0C">
        <w:rPr>
          <w:rFonts w:ascii="Arial" w:hAnsi="Arial" w:cs="Arial"/>
        </w:rPr>
        <w:t xml:space="preserve">Secretaría de Administración </w:t>
      </w:r>
      <w:r w:rsidRPr="00F47E0C">
        <w:rPr>
          <w:rFonts w:ascii="Arial" w:hAnsi="Arial" w:cs="Arial"/>
        </w:rPr>
        <w:lastRenderedPageBreak/>
        <w:t xml:space="preserve">con fundamento en los artículos </w:t>
      </w:r>
      <w:r w:rsidR="00941A30" w:rsidRPr="00F47E0C">
        <w:rPr>
          <w:rFonts w:ascii="Arial" w:hAnsi="Arial" w:cs="Arial"/>
        </w:rPr>
        <w:t xml:space="preserve">1, </w:t>
      </w:r>
      <w:r w:rsidRPr="00F47E0C">
        <w:rPr>
          <w:rFonts w:ascii="Arial" w:hAnsi="Arial" w:cs="Arial"/>
        </w:rPr>
        <w:t>34 fracción V</w:t>
      </w:r>
      <w:r w:rsidR="00D2251F" w:rsidRPr="00F47E0C">
        <w:rPr>
          <w:rFonts w:ascii="Arial" w:hAnsi="Arial" w:cs="Arial"/>
        </w:rPr>
        <w:t xml:space="preserve">, 39 segundo </w:t>
      </w:r>
      <w:r w:rsidR="00F53751" w:rsidRPr="00F47E0C">
        <w:rPr>
          <w:rFonts w:ascii="Arial" w:hAnsi="Arial" w:cs="Arial"/>
        </w:rPr>
        <w:t>párrafo</w:t>
      </w:r>
      <w:r w:rsidRPr="00F47E0C">
        <w:rPr>
          <w:rFonts w:ascii="Arial" w:hAnsi="Arial" w:cs="Arial"/>
        </w:rPr>
        <w:t xml:space="preserve"> y 44 de la Ley </w:t>
      </w:r>
      <w:r w:rsidRPr="00F47E0C">
        <w:rPr>
          <w:rFonts w:ascii="Arial" w:hAnsi="Arial" w:cs="Arial"/>
          <w:bCs/>
        </w:rPr>
        <w:t>de Adquisiciones, Enajenaciones, Arrendamientos, Prestación de Servicios y Administración de Bienes Muebles e Inmuebles del Estado de Oaxaca</w:t>
      </w:r>
      <w:r w:rsidRPr="00F47E0C">
        <w:rPr>
          <w:rFonts w:ascii="Arial" w:hAnsi="Arial" w:cs="Arial"/>
        </w:rPr>
        <w:t>, 27 último párrafo, 32 fracción V</w:t>
      </w:r>
      <w:r w:rsidR="00F53751" w:rsidRPr="00F47E0C">
        <w:rPr>
          <w:rFonts w:ascii="Arial" w:hAnsi="Arial" w:cs="Arial"/>
        </w:rPr>
        <w:t>,</w:t>
      </w:r>
      <w:r w:rsidRPr="00F47E0C">
        <w:rPr>
          <w:rFonts w:ascii="Arial" w:hAnsi="Arial" w:cs="Arial"/>
        </w:rPr>
        <w:t xml:space="preserve"> 38 segundo párrafo</w:t>
      </w:r>
      <w:r w:rsidR="00F53751" w:rsidRPr="00F47E0C">
        <w:rPr>
          <w:rFonts w:ascii="Arial" w:hAnsi="Arial" w:cs="Arial"/>
        </w:rPr>
        <w:t xml:space="preserve"> y 43</w:t>
      </w:r>
      <w:r w:rsidRPr="00F47E0C">
        <w:rPr>
          <w:rFonts w:ascii="Arial" w:hAnsi="Arial" w:cs="Arial"/>
        </w:rPr>
        <w:t xml:space="preserve"> de su Reglamento, y en cumplimiento </w:t>
      </w:r>
      <w:r w:rsidR="00536091" w:rsidRPr="00F47E0C">
        <w:rPr>
          <w:rFonts w:ascii="Arial" w:hAnsi="Arial" w:cs="Arial"/>
        </w:rPr>
        <w:t xml:space="preserve">al acuerdo número </w:t>
      </w:r>
      <w:r w:rsidR="0012349B" w:rsidRPr="00F47E0C">
        <w:rPr>
          <w:rFonts w:ascii="Arial" w:hAnsi="Arial" w:cs="Arial"/>
        </w:rPr>
        <w:t>CAEASEO II 1.1, Sesión Ordinaria 0</w:t>
      </w:r>
      <w:r w:rsidR="00F53751" w:rsidRPr="00F47E0C">
        <w:rPr>
          <w:rFonts w:ascii="Arial" w:hAnsi="Arial" w:cs="Arial"/>
        </w:rPr>
        <w:t>28</w:t>
      </w:r>
      <w:r w:rsidR="0012349B" w:rsidRPr="00F47E0C">
        <w:rPr>
          <w:rFonts w:ascii="Arial" w:hAnsi="Arial" w:cs="Arial"/>
        </w:rPr>
        <w:t>/20</w:t>
      </w:r>
      <w:r w:rsidR="008E543B" w:rsidRPr="00F47E0C">
        <w:rPr>
          <w:rFonts w:ascii="Arial" w:hAnsi="Arial" w:cs="Arial"/>
        </w:rPr>
        <w:t>23</w:t>
      </w:r>
      <w:r w:rsidR="007E466B" w:rsidRPr="00F47E0C">
        <w:rPr>
          <w:rFonts w:ascii="Arial" w:hAnsi="Arial" w:cs="Arial"/>
        </w:rPr>
        <w:t xml:space="preserve"> del </w:t>
      </w:r>
      <w:r w:rsidR="008E543B" w:rsidRPr="00F47E0C">
        <w:rPr>
          <w:rFonts w:ascii="Arial" w:hAnsi="Arial" w:cs="Arial"/>
        </w:rPr>
        <w:t>03</w:t>
      </w:r>
      <w:r w:rsidR="007E466B" w:rsidRPr="00F47E0C">
        <w:rPr>
          <w:rFonts w:ascii="Arial" w:hAnsi="Arial" w:cs="Arial"/>
        </w:rPr>
        <w:t xml:space="preserve"> de </w:t>
      </w:r>
      <w:r w:rsidR="008E543B" w:rsidRPr="00F47E0C">
        <w:rPr>
          <w:rFonts w:ascii="Arial" w:hAnsi="Arial" w:cs="Arial"/>
        </w:rPr>
        <w:t>octu</w:t>
      </w:r>
      <w:r w:rsidR="00F53751" w:rsidRPr="00F47E0C">
        <w:rPr>
          <w:rFonts w:ascii="Arial" w:hAnsi="Arial" w:cs="Arial"/>
        </w:rPr>
        <w:t>bre</w:t>
      </w:r>
      <w:r w:rsidR="007E466B" w:rsidRPr="00F47E0C">
        <w:rPr>
          <w:rFonts w:ascii="Arial" w:hAnsi="Arial" w:cs="Arial"/>
        </w:rPr>
        <w:t xml:space="preserve"> de 20</w:t>
      </w:r>
      <w:r w:rsidR="008E543B" w:rsidRPr="00F47E0C">
        <w:rPr>
          <w:rFonts w:ascii="Arial" w:hAnsi="Arial" w:cs="Arial"/>
        </w:rPr>
        <w:t>23</w:t>
      </w:r>
      <w:r w:rsidRPr="00F47E0C">
        <w:rPr>
          <w:rFonts w:ascii="Arial" w:hAnsi="Arial" w:cs="Arial"/>
        </w:rPr>
        <w:t>, suscrito por</w:t>
      </w:r>
      <w:r w:rsidR="008E543B" w:rsidRPr="00F47E0C">
        <w:rPr>
          <w:rFonts w:ascii="Arial" w:hAnsi="Arial" w:cs="Arial"/>
        </w:rPr>
        <w:t xml:space="preserve"> la C. Liliana Santiago Sánchez , Directora de Recursos Materiales,</w:t>
      </w:r>
      <w:r w:rsidRPr="00F47E0C">
        <w:rPr>
          <w:rFonts w:ascii="Arial" w:hAnsi="Arial" w:cs="Arial"/>
        </w:rPr>
        <w:t xml:space="preserve"> el Comité de Adquisiciones, Enajenaciones, arrendamientos y Servicios del Estado de Oaxaca, notificó en el Sistema Estatal de Adquisiciones el fallo de la  </w:t>
      </w:r>
      <w:r w:rsidR="008E543B" w:rsidRPr="00F47E0C">
        <w:rPr>
          <w:rFonts w:ascii="Arial" w:hAnsi="Arial" w:cs="Arial"/>
          <w:b/>
          <w:color w:val="000000"/>
        </w:rPr>
        <w:t xml:space="preserve">Invitación Abierta Estatal </w:t>
      </w:r>
      <w:r w:rsidR="008E543B" w:rsidRPr="00F47E0C">
        <w:rPr>
          <w:rFonts w:ascii="Arial" w:hAnsi="Arial" w:cs="Arial"/>
          <w:color w:val="000000"/>
        </w:rPr>
        <w:t>número</w:t>
      </w:r>
      <w:r w:rsidR="008E543B" w:rsidRPr="00F47E0C">
        <w:rPr>
          <w:rFonts w:ascii="Arial" w:hAnsi="Arial" w:cs="Arial"/>
          <w:b/>
          <w:color w:val="000000"/>
        </w:rPr>
        <w:t xml:space="preserve"> IAE-SA-UC-0009-08/2023 </w:t>
      </w:r>
      <w:r w:rsidR="008E543B" w:rsidRPr="00F47E0C">
        <w:rPr>
          <w:rFonts w:ascii="Arial" w:hAnsi="Arial" w:cs="Arial"/>
          <w:color w:val="000000"/>
        </w:rPr>
        <w:t xml:space="preserve">relativa al </w:t>
      </w:r>
      <w:r w:rsidR="008E543B" w:rsidRPr="00F47E0C">
        <w:rPr>
          <w:rFonts w:ascii="Arial" w:hAnsi="Arial" w:cs="Arial"/>
          <w:b/>
          <w:color w:val="000000"/>
        </w:rPr>
        <w:t>"EQUIPAMIENTO DE LABORATORIOS DE DOCENCIA, SALAS DE CÓMPUTO Y DIVERSOS ESPACIOS EDUCATIVOS DE LA UNIVERSIDAD DE LA CAÑADA”</w:t>
      </w:r>
      <w:r w:rsidR="00093E28" w:rsidRPr="00F47E0C">
        <w:rPr>
          <w:rFonts w:ascii="Arial" w:hAnsi="Arial" w:cs="Arial"/>
        </w:rPr>
        <w:t xml:space="preserve">, </w:t>
      </w:r>
      <w:r w:rsidR="00093E28" w:rsidRPr="00F47E0C">
        <w:rPr>
          <w:rFonts w:ascii="Arial" w:hAnsi="Arial" w:cs="Arial"/>
          <w:b/>
        </w:rPr>
        <w:t xml:space="preserve">donde se </w:t>
      </w:r>
      <w:r w:rsidR="008E543B" w:rsidRPr="00F47E0C">
        <w:rPr>
          <w:rFonts w:ascii="Arial" w:hAnsi="Arial" w:cs="Arial"/>
          <w:b/>
        </w:rPr>
        <w:t>adjudicaron las partidas, 1, 2, 3, 4, 5, 6, 7 y 8</w:t>
      </w:r>
      <w:r w:rsidR="008E543B" w:rsidRPr="00F47E0C">
        <w:rPr>
          <w:rFonts w:ascii="Arial" w:hAnsi="Arial" w:cs="Arial"/>
        </w:rPr>
        <w:t>, de la siguiente manera:</w:t>
      </w:r>
    </w:p>
    <w:tbl>
      <w:tblPr>
        <w:tblW w:w="46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82"/>
        <w:gridCol w:w="1469"/>
        <w:gridCol w:w="2019"/>
      </w:tblGrid>
      <w:tr w:rsidR="003D713F" w:rsidRPr="00224FBB" w14:paraId="6DB3AFC4" w14:textId="77777777" w:rsidTr="00224FBB">
        <w:trPr>
          <w:trHeight w:val="349"/>
          <w:jc w:val="center"/>
        </w:trPr>
        <w:tc>
          <w:tcPr>
            <w:tcW w:w="3034" w:type="pct"/>
            <w:shd w:val="clear" w:color="auto" w:fill="D9D9D9" w:themeFill="background1" w:themeFillShade="D9"/>
            <w:vAlign w:val="center"/>
          </w:tcPr>
          <w:p w14:paraId="3C489CB1" w14:textId="21775062" w:rsidR="003D713F" w:rsidRPr="00224FBB" w:rsidRDefault="003D713F" w:rsidP="00316599">
            <w:pPr>
              <w:tabs>
                <w:tab w:val="left" w:pos="355"/>
              </w:tabs>
              <w:spacing w:after="0" w:line="240" w:lineRule="auto"/>
              <w:ind w:right="54"/>
              <w:jc w:val="center"/>
              <w:rPr>
                <w:rFonts w:ascii="Arial" w:eastAsia="Univia Pro Light" w:hAnsi="Arial" w:cs="Arial"/>
                <w:sz w:val="20"/>
                <w:szCs w:val="20"/>
              </w:rPr>
            </w:pPr>
            <w:r w:rsidRPr="00224FBB">
              <w:rPr>
                <w:rFonts w:ascii="Arial" w:eastAsia="Univia Pro Light" w:hAnsi="Arial" w:cs="Arial"/>
                <w:sz w:val="20"/>
                <w:szCs w:val="20"/>
              </w:rPr>
              <w:t>Nombre de los licitantes</w:t>
            </w:r>
          </w:p>
        </w:tc>
        <w:tc>
          <w:tcPr>
            <w:tcW w:w="828" w:type="pct"/>
            <w:shd w:val="clear" w:color="auto" w:fill="D9D9D9" w:themeFill="background1" w:themeFillShade="D9"/>
            <w:vAlign w:val="center"/>
          </w:tcPr>
          <w:p w14:paraId="48B00313" w14:textId="2B774332" w:rsidR="003D713F" w:rsidRPr="00224FBB" w:rsidRDefault="003D713F" w:rsidP="00316599">
            <w:pPr>
              <w:tabs>
                <w:tab w:val="left" w:pos="355"/>
              </w:tabs>
              <w:spacing w:after="0" w:line="240" w:lineRule="auto"/>
              <w:ind w:right="54"/>
              <w:jc w:val="center"/>
              <w:rPr>
                <w:rFonts w:ascii="Arial" w:eastAsia="Univia Pro Light" w:hAnsi="Arial" w:cs="Arial"/>
                <w:sz w:val="20"/>
                <w:szCs w:val="20"/>
              </w:rPr>
            </w:pPr>
            <w:r w:rsidRPr="00224FBB">
              <w:rPr>
                <w:rFonts w:ascii="Arial" w:eastAsia="Univia Pro Light" w:hAnsi="Arial" w:cs="Arial"/>
                <w:sz w:val="20"/>
                <w:szCs w:val="20"/>
              </w:rPr>
              <w:t>Partidas Adjudicadas</w:t>
            </w:r>
          </w:p>
        </w:tc>
        <w:tc>
          <w:tcPr>
            <w:tcW w:w="1138" w:type="pct"/>
            <w:shd w:val="clear" w:color="auto" w:fill="D9D9D9" w:themeFill="background1" w:themeFillShade="D9"/>
            <w:vAlign w:val="center"/>
          </w:tcPr>
          <w:p w14:paraId="2372C267" w14:textId="20D2E73B" w:rsidR="003D713F" w:rsidRPr="00224FBB" w:rsidRDefault="003D713F" w:rsidP="00316599">
            <w:pPr>
              <w:tabs>
                <w:tab w:val="left" w:pos="355"/>
              </w:tabs>
              <w:spacing w:after="0" w:line="240" w:lineRule="auto"/>
              <w:ind w:right="54"/>
              <w:jc w:val="center"/>
              <w:rPr>
                <w:rFonts w:ascii="Arial" w:eastAsia="Univia Pro Light" w:hAnsi="Arial" w:cs="Arial"/>
                <w:sz w:val="20"/>
                <w:szCs w:val="20"/>
              </w:rPr>
            </w:pPr>
            <w:r w:rsidRPr="00224FBB">
              <w:rPr>
                <w:rFonts w:ascii="Arial" w:eastAsia="Univia Pro Light" w:hAnsi="Arial" w:cs="Arial"/>
                <w:sz w:val="20"/>
                <w:szCs w:val="20"/>
              </w:rPr>
              <w:t>Monto Adjudicado</w:t>
            </w:r>
          </w:p>
        </w:tc>
      </w:tr>
      <w:tr w:rsidR="003D713F" w:rsidRPr="00224FBB" w14:paraId="1B7813DE" w14:textId="77777777" w:rsidTr="00224FBB">
        <w:trPr>
          <w:trHeight w:val="349"/>
          <w:jc w:val="center"/>
        </w:trPr>
        <w:tc>
          <w:tcPr>
            <w:tcW w:w="3034" w:type="pct"/>
            <w:vAlign w:val="center"/>
          </w:tcPr>
          <w:p w14:paraId="43AAEB5F" w14:textId="77777777" w:rsidR="003D713F" w:rsidRPr="00224FBB" w:rsidRDefault="003D713F" w:rsidP="00316599">
            <w:pPr>
              <w:tabs>
                <w:tab w:val="left" w:pos="355"/>
              </w:tabs>
              <w:spacing w:after="0" w:line="240" w:lineRule="auto"/>
              <w:ind w:right="54"/>
              <w:rPr>
                <w:rFonts w:ascii="Arial" w:eastAsia="Univia Pro Light" w:hAnsi="Arial" w:cs="Arial"/>
                <w:sz w:val="20"/>
                <w:szCs w:val="20"/>
              </w:rPr>
            </w:pPr>
            <w:proofErr w:type="spellStart"/>
            <w:r w:rsidRPr="00224FBB">
              <w:rPr>
                <w:rFonts w:ascii="Arial" w:eastAsia="Univia Pro Light" w:hAnsi="Arial" w:cs="Arial"/>
                <w:sz w:val="20"/>
                <w:szCs w:val="20"/>
              </w:rPr>
              <w:t>Capracho</w:t>
            </w:r>
            <w:proofErr w:type="spellEnd"/>
            <w:r w:rsidRPr="00224FBB">
              <w:rPr>
                <w:rFonts w:ascii="Arial" w:eastAsia="Univia Pro Light" w:hAnsi="Arial" w:cs="Arial"/>
                <w:sz w:val="20"/>
                <w:szCs w:val="20"/>
              </w:rPr>
              <w:t xml:space="preserve"> Equipos Industriales S.A. de C.V.</w:t>
            </w:r>
          </w:p>
        </w:tc>
        <w:tc>
          <w:tcPr>
            <w:tcW w:w="828" w:type="pct"/>
            <w:vAlign w:val="center"/>
          </w:tcPr>
          <w:p w14:paraId="0F14874D" w14:textId="500A4B96" w:rsidR="003D713F" w:rsidRPr="00224FBB" w:rsidRDefault="003D713F" w:rsidP="00316599">
            <w:pPr>
              <w:tabs>
                <w:tab w:val="left" w:pos="355"/>
              </w:tabs>
              <w:spacing w:after="0" w:line="240" w:lineRule="auto"/>
              <w:ind w:right="54"/>
              <w:jc w:val="center"/>
              <w:rPr>
                <w:rFonts w:ascii="Arial" w:eastAsia="Univia Pro Light" w:hAnsi="Arial" w:cs="Arial"/>
                <w:sz w:val="20"/>
                <w:szCs w:val="20"/>
              </w:rPr>
            </w:pPr>
            <w:r w:rsidRPr="00224FBB">
              <w:rPr>
                <w:rFonts w:ascii="Arial" w:eastAsia="Univia Pro Light" w:hAnsi="Arial" w:cs="Arial"/>
                <w:sz w:val="20"/>
                <w:szCs w:val="20"/>
              </w:rPr>
              <w:t>1</w:t>
            </w:r>
          </w:p>
        </w:tc>
        <w:tc>
          <w:tcPr>
            <w:tcW w:w="1138" w:type="pct"/>
            <w:vAlign w:val="center"/>
          </w:tcPr>
          <w:p w14:paraId="2197406F" w14:textId="58908D20" w:rsidR="003D713F" w:rsidRPr="00224FBB" w:rsidRDefault="003D713F" w:rsidP="00316599">
            <w:pPr>
              <w:tabs>
                <w:tab w:val="left" w:pos="355"/>
              </w:tabs>
              <w:spacing w:after="0" w:line="240" w:lineRule="auto"/>
              <w:ind w:right="54"/>
              <w:jc w:val="right"/>
              <w:rPr>
                <w:rFonts w:ascii="Arial" w:eastAsia="Univia Pro Light" w:hAnsi="Arial" w:cs="Arial"/>
                <w:sz w:val="20"/>
                <w:szCs w:val="20"/>
              </w:rPr>
            </w:pPr>
            <w:r w:rsidRPr="00224FBB">
              <w:rPr>
                <w:rFonts w:ascii="Arial" w:eastAsia="Univia Pro Light" w:hAnsi="Arial" w:cs="Arial"/>
                <w:sz w:val="20"/>
                <w:szCs w:val="20"/>
              </w:rPr>
              <w:t>$159,707.98</w:t>
            </w:r>
          </w:p>
        </w:tc>
      </w:tr>
      <w:tr w:rsidR="003D713F" w:rsidRPr="00224FBB" w14:paraId="04AA1E1C" w14:textId="77777777" w:rsidTr="00224FBB">
        <w:trPr>
          <w:trHeight w:val="349"/>
          <w:jc w:val="center"/>
        </w:trPr>
        <w:tc>
          <w:tcPr>
            <w:tcW w:w="3034" w:type="pct"/>
            <w:vAlign w:val="center"/>
          </w:tcPr>
          <w:p w14:paraId="54A0C8C4" w14:textId="12120DDB" w:rsidR="003D713F" w:rsidRPr="00224FBB" w:rsidRDefault="003D713F" w:rsidP="00316599">
            <w:pPr>
              <w:tabs>
                <w:tab w:val="left" w:pos="355"/>
              </w:tabs>
              <w:spacing w:after="0" w:line="240" w:lineRule="auto"/>
              <w:ind w:right="54"/>
              <w:rPr>
                <w:rFonts w:ascii="Arial" w:eastAsia="Univia Pro Light" w:hAnsi="Arial" w:cs="Arial"/>
                <w:sz w:val="20"/>
                <w:szCs w:val="20"/>
              </w:rPr>
            </w:pPr>
            <w:proofErr w:type="spellStart"/>
            <w:r w:rsidRPr="00224FBB">
              <w:rPr>
                <w:rFonts w:ascii="Arial" w:eastAsia="Univia Pro Light" w:hAnsi="Arial" w:cs="Arial"/>
                <w:sz w:val="20"/>
                <w:szCs w:val="20"/>
              </w:rPr>
              <w:t>Medquimia</w:t>
            </w:r>
            <w:proofErr w:type="spellEnd"/>
            <w:r w:rsidRPr="00224FBB">
              <w:rPr>
                <w:rFonts w:ascii="Arial" w:eastAsia="Univia Pro Light" w:hAnsi="Arial" w:cs="Arial"/>
                <w:sz w:val="20"/>
                <w:szCs w:val="20"/>
              </w:rPr>
              <w:t xml:space="preserve"> S.A. de C.V.</w:t>
            </w:r>
          </w:p>
        </w:tc>
        <w:tc>
          <w:tcPr>
            <w:tcW w:w="828" w:type="pct"/>
            <w:vAlign w:val="center"/>
          </w:tcPr>
          <w:p w14:paraId="3742E8E9" w14:textId="4A775B26" w:rsidR="003D713F" w:rsidRPr="00224FBB" w:rsidRDefault="003D713F" w:rsidP="00316599">
            <w:pPr>
              <w:tabs>
                <w:tab w:val="left" w:pos="355"/>
              </w:tabs>
              <w:spacing w:after="0" w:line="240" w:lineRule="auto"/>
              <w:ind w:right="54"/>
              <w:jc w:val="center"/>
              <w:rPr>
                <w:rFonts w:ascii="Arial" w:eastAsia="Univia Pro Light" w:hAnsi="Arial" w:cs="Arial"/>
                <w:sz w:val="20"/>
                <w:szCs w:val="20"/>
              </w:rPr>
            </w:pPr>
            <w:r w:rsidRPr="00224FBB">
              <w:rPr>
                <w:rFonts w:ascii="Arial" w:eastAsia="Univia Pro Light" w:hAnsi="Arial" w:cs="Arial"/>
                <w:sz w:val="20"/>
                <w:szCs w:val="20"/>
              </w:rPr>
              <w:t>2</w:t>
            </w:r>
          </w:p>
        </w:tc>
        <w:tc>
          <w:tcPr>
            <w:tcW w:w="1138" w:type="pct"/>
            <w:vAlign w:val="center"/>
          </w:tcPr>
          <w:p w14:paraId="1CEE0717" w14:textId="26E81BFC" w:rsidR="003D713F" w:rsidRPr="00224FBB" w:rsidRDefault="003D713F" w:rsidP="00316599">
            <w:pPr>
              <w:tabs>
                <w:tab w:val="left" w:pos="355"/>
              </w:tabs>
              <w:spacing w:after="0" w:line="240" w:lineRule="auto"/>
              <w:ind w:right="54"/>
              <w:jc w:val="right"/>
              <w:rPr>
                <w:rFonts w:ascii="Arial" w:eastAsia="Univia Pro Light" w:hAnsi="Arial" w:cs="Arial"/>
                <w:sz w:val="20"/>
                <w:szCs w:val="20"/>
              </w:rPr>
            </w:pPr>
            <w:r w:rsidRPr="00224FBB">
              <w:rPr>
                <w:rFonts w:ascii="Arial" w:eastAsia="Univia Pro Light" w:hAnsi="Arial" w:cs="Arial"/>
                <w:sz w:val="20"/>
                <w:szCs w:val="20"/>
              </w:rPr>
              <w:t>$323,964.80</w:t>
            </w:r>
          </w:p>
        </w:tc>
      </w:tr>
      <w:tr w:rsidR="003D713F" w:rsidRPr="00224FBB" w14:paraId="72B4B12A" w14:textId="77777777" w:rsidTr="00224FBB">
        <w:trPr>
          <w:trHeight w:val="349"/>
          <w:jc w:val="center"/>
        </w:trPr>
        <w:tc>
          <w:tcPr>
            <w:tcW w:w="3034" w:type="pct"/>
            <w:vAlign w:val="center"/>
          </w:tcPr>
          <w:p w14:paraId="0B4480E7" w14:textId="5570AE73" w:rsidR="003D713F" w:rsidRPr="00224FBB" w:rsidRDefault="003D713F" w:rsidP="00316599">
            <w:pPr>
              <w:tabs>
                <w:tab w:val="left" w:pos="355"/>
              </w:tabs>
              <w:spacing w:after="0" w:line="240" w:lineRule="auto"/>
              <w:ind w:right="54"/>
              <w:rPr>
                <w:rFonts w:ascii="Arial" w:eastAsia="Univia Pro Light" w:hAnsi="Arial" w:cs="Arial"/>
                <w:sz w:val="20"/>
                <w:szCs w:val="20"/>
              </w:rPr>
            </w:pPr>
            <w:r w:rsidRPr="00224FBB">
              <w:rPr>
                <w:rFonts w:ascii="Arial" w:eastAsia="Univia Pro Light" w:hAnsi="Arial" w:cs="Arial"/>
                <w:sz w:val="20"/>
                <w:szCs w:val="20"/>
              </w:rPr>
              <w:t>Rodolfo Carro López</w:t>
            </w:r>
          </w:p>
        </w:tc>
        <w:tc>
          <w:tcPr>
            <w:tcW w:w="828" w:type="pct"/>
            <w:vAlign w:val="center"/>
          </w:tcPr>
          <w:p w14:paraId="5E11E3E6" w14:textId="5EE144F2" w:rsidR="003D713F" w:rsidRPr="00224FBB" w:rsidRDefault="003D713F" w:rsidP="00316599">
            <w:pPr>
              <w:tabs>
                <w:tab w:val="left" w:pos="355"/>
              </w:tabs>
              <w:spacing w:after="0" w:line="240" w:lineRule="auto"/>
              <w:ind w:right="54"/>
              <w:jc w:val="center"/>
              <w:rPr>
                <w:rFonts w:ascii="Arial" w:eastAsia="Univia Pro Light" w:hAnsi="Arial" w:cs="Arial"/>
                <w:sz w:val="20"/>
                <w:szCs w:val="20"/>
              </w:rPr>
            </w:pPr>
            <w:r w:rsidRPr="00224FBB">
              <w:rPr>
                <w:rFonts w:ascii="Arial" w:eastAsia="Univia Pro Light" w:hAnsi="Arial" w:cs="Arial"/>
                <w:sz w:val="20"/>
                <w:szCs w:val="20"/>
              </w:rPr>
              <w:t>3,4,5 y 6</w:t>
            </w:r>
          </w:p>
        </w:tc>
        <w:tc>
          <w:tcPr>
            <w:tcW w:w="1138" w:type="pct"/>
            <w:vAlign w:val="center"/>
          </w:tcPr>
          <w:p w14:paraId="6F60E16B" w14:textId="217B6A33" w:rsidR="003D713F" w:rsidRPr="00224FBB" w:rsidRDefault="003D713F" w:rsidP="00316599">
            <w:pPr>
              <w:tabs>
                <w:tab w:val="left" w:pos="355"/>
              </w:tabs>
              <w:spacing w:after="0" w:line="240" w:lineRule="auto"/>
              <w:ind w:right="54"/>
              <w:jc w:val="right"/>
              <w:rPr>
                <w:rFonts w:ascii="Arial" w:eastAsia="Univia Pro Light" w:hAnsi="Arial" w:cs="Arial"/>
                <w:sz w:val="20"/>
                <w:szCs w:val="20"/>
              </w:rPr>
            </w:pPr>
            <w:r w:rsidRPr="00224FBB">
              <w:rPr>
                <w:rFonts w:ascii="Arial" w:eastAsia="Univia Pro Light" w:hAnsi="Arial" w:cs="Arial"/>
                <w:sz w:val="20"/>
                <w:szCs w:val="20"/>
              </w:rPr>
              <w:t>$447,957.13</w:t>
            </w:r>
          </w:p>
        </w:tc>
      </w:tr>
      <w:tr w:rsidR="003D713F" w:rsidRPr="00224FBB" w14:paraId="5A4F8B44" w14:textId="77777777" w:rsidTr="00224FBB">
        <w:trPr>
          <w:trHeight w:val="349"/>
          <w:jc w:val="center"/>
        </w:trPr>
        <w:tc>
          <w:tcPr>
            <w:tcW w:w="3034" w:type="pct"/>
            <w:vAlign w:val="center"/>
          </w:tcPr>
          <w:p w14:paraId="000E2298" w14:textId="0818999E" w:rsidR="003D713F" w:rsidRPr="00224FBB" w:rsidRDefault="003D713F" w:rsidP="00316599">
            <w:pPr>
              <w:tabs>
                <w:tab w:val="left" w:pos="355"/>
              </w:tabs>
              <w:spacing w:after="0" w:line="240" w:lineRule="auto"/>
              <w:ind w:right="54"/>
              <w:rPr>
                <w:rFonts w:ascii="Arial" w:eastAsia="Univia Pro Light" w:hAnsi="Arial" w:cs="Arial"/>
                <w:sz w:val="20"/>
                <w:szCs w:val="20"/>
              </w:rPr>
            </w:pPr>
            <w:r w:rsidRPr="00224FBB">
              <w:rPr>
                <w:rFonts w:ascii="Arial" w:eastAsia="Univia Pro Light" w:hAnsi="Arial" w:cs="Arial"/>
                <w:sz w:val="20"/>
                <w:szCs w:val="20"/>
              </w:rPr>
              <w:t>Electrónica, Computación, Telecomunicaciones y Oficina de Oaxaca S.A. de C.V.</w:t>
            </w:r>
          </w:p>
        </w:tc>
        <w:tc>
          <w:tcPr>
            <w:tcW w:w="828" w:type="pct"/>
            <w:vAlign w:val="center"/>
          </w:tcPr>
          <w:p w14:paraId="3951CFE6" w14:textId="32C9EB63" w:rsidR="003D713F" w:rsidRPr="00224FBB" w:rsidRDefault="003D713F" w:rsidP="00316599">
            <w:pPr>
              <w:tabs>
                <w:tab w:val="left" w:pos="355"/>
              </w:tabs>
              <w:spacing w:after="0" w:line="240" w:lineRule="auto"/>
              <w:ind w:right="54"/>
              <w:jc w:val="center"/>
              <w:rPr>
                <w:rFonts w:ascii="Arial" w:eastAsia="Univia Pro Light" w:hAnsi="Arial" w:cs="Arial"/>
                <w:sz w:val="20"/>
                <w:szCs w:val="20"/>
              </w:rPr>
            </w:pPr>
            <w:r w:rsidRPr="00224FBB">
              <w:rPr>
                <w:rFonts w:ascii="Arial" w:eastAsia="Univia Pro Light" w:hAnsi="Arial" w:cs="Arial"/>
                <w:sz w:val="20"/>
                <w:szCs w:val="20"/>
              </w:rPr>
              <w:t>7 y 8</w:t>
            </w:r>
          </w:p>
        </w:tc>
        <w:tc>
          <w:tcPr>
            <w:tcW w:w="1138" w:type="pct"/>
            <w:vAlign w:val="center"/>
          </w:tcPr>
          <w:p w14:paraId="12A18A9E" w14:textId="72A301E0" w:rsidR="003D713F" w:rsidRPr="00224FBB" w:rsidRDefault="003D713F" w:rsidP="00316599">
            <w:pPr>
              <w:tabs>
                <w:tab w:val="left" w:pos="355"/>
              </w:tabs>
              <w:spacing w:after="0" w:line="240" w:lineRule="auto"/>
              <w:ind w:right="54"/>
              <w:jc w:val="right"/>
              <w:rPr>
                <w:rFonts w:ascii="Arial" w:eastAsia="Univia Pro Light" w:hAnsi="Arial" w:cs="Arial"/>
                <w:sz w:val="20"/>
                <w:szCs w:val="20"/>
              </w:rPr>
            </w:pPr>
            <w:r w:rsidRPr="00224FBB">
              <w:rPr>
                <w:rFonts w:ascii="Arial" w:eastAsia="Univia Pro Light" w:hAnsi="Arial" w:cs="Arial"/>
                <w:sz w:val="20"/>
                <w:szCs w:val="20"/>
              </w:rPr>
              <w:t>$1,173,998.88</w:t>
            </w:r>
          </w:p>
        </w:tc>
      </w:tr>
      <w:tr w:rsidR="003D713F" w:rsidRPr="00224FBB" w14:paraId="4705FB54" w14:textId="77777777" w:rsidTr="00224FBB">
        <w:trPr>
          <w:trHeight w:val="349"/>
          <w:jc w:val="center"/>
        </w:trPr>
        <w:tc>
          <w:tcPr>
            <w:tcW w:w="3034" w:type="pct"/>
            <w:vAlign w:val="center"/>
          </w:tcPr>
          <w:p w14:paraId="5E355A11" w14:textId="51992CE7" w:rsidR="003D713F" w:rsidRPr="00224FBB" w:rsidRDefault="003D713F" w:rsidP="00316599">
            <w:pPr>
              <w:tabs>
                <w:tab w:val="left" w:pos="355"/>
              </w:tabs>
              <w:spacing w:after="0" w:line="240" w:lineRule="auto"/>
              <w:ind w:right="54"/>
              <w:rPr>
                <w:rFonts w:ascii="Arial" w:eastAsia="Univia Pro Light" w:hAnsi="Arial" w:cs="Arial"/>
                <w:sz w:val="20"/>
                <w:szCs w:val="20"/>
              </w:rPr>
            </w:pPr>
            <w:r w:rsidRPr="00224FBB">
              <w:rPr>
                <w:rFonts w:ascii="Arial" w:eastAsia="Univia Pro Light" w:hAnsi="Arial" w:cs="Arial"/>
                <w:sz w:val="20"/>
                <w:szCs w:val="20"/>
              </w:rPr>
              <w:t>Mayoristas en Cómputo de Antequera S.A. de C.V.</w:t>
            </w:r>
          </w:p>
        </w:tc>
        <w:tc>
          <w:tcPr>
            <w:tcW w:w="828" w:type="pct"/>
            <w:vAlign w:val="center"/>
          </w:tcPr>
          <w:p w14:paraId="3FCD3802" w14:textId="7C5C6B5D" w:rsidR="003D713F" w:rsidRPr="00224FBB" w:rsidRDefault="003D713F" w:rsidP="00316599">
            <w:pPr>
              <w:tabs>
                <w:tab w:val="left" w:pos="355"/>
              </w:tabs>
              <w:spacing w:after="0" w:line="240" w:lineRule="auto"/>
              <w:ind w:right="54"/>
              <w:jc w:val="center"/>
              <w:rPr>
                <w:rFonts w:ascii="Arial" w:eastAsia="Univia Pro Light" w:hAnsi="Arial" w:cs="Arial"/>
                <w:sz w:val="20"/>
                <w:szCs w:val="20"/>
              </w:rPr>
            </w:pPr>
            <w:r w:rsidRPr="00224FBB">
              <w:rPr>
                <w:rFonts w:ascii="Arial" w:eastAsia="Univia Pro Light" w:hAnsi="Arial" w:cs="Arial"/>
                <w:sz w:val="20"/>
                <w:szCs w:val="20"/>
              </w:rPr>
              <w:t>8</w:t>
            </w:r>
          </w:p>
        </w:tc>
        <w:tc>
          <w:tcPr>
            <w:tcW w:w="1138" w:type="pct"/>
            <w:vAlign w:val="center"/>
          </w:tcPr>
          <w:p w14:paraId="3EEA8BE7" w14:textId="0D278204" w:rsidR="003D713F" w:rsidRPr="00224FBB" w:rsidRDefault="003D713F" w:rsidP="00316599">
            <w:pPr>
              <w:tabs>
                <w:tab w:val="left" w:pos="355"/>
              </w:tabs>
              <w:spacing w:after="0" w:line="240" w:lineRule="auto"/>
              <w:ind w:right="54"/>
              <w:jc w:val="right"/>
              <w:rPr>
                <w:rFonts w:ascii="Arial" w:eastAsia="Univia Pro Light" w:hAnsi="Arial" w:cs="Arial"/>
                <w:sz w:val="20"/>
                <w:szCs w:val="20"/>
              </w:rPr>
            </w:pPr>
            <w:r w:rsidRPr="00224FBB">
              <w:rPr>
                <w:rFonts w:ascii="Arial" w:eastAsia="Univia Pro Light" w:hAnsi="Arial" w:cs="Arial"/>
                <w:sz w:val="20"/>
                <w:szCs w:val="20"/>
              </w:rPr>
              <w:t>$125,965.38</w:t>
            </w:r>
          </w:p>
        </w:tc>
      </w:tr>
    </w:tbl>
    <w:p w14:paraId="37CFA6DE" w14:textId="77777777" w:rsidR="00721875" w:rsidRDefault="00721875" w:rsidP="00316599">
      <w:pPr>
        <w:spacing w:after="0" w:line="240" w:lineRule="auto"/>
        <w:jc w:val="both"/>
        <w:rPr>
          <w:rFonts w:ascii="Arial" w:hAnsi="Arial" w:cs="Arial"/>
        </w:rPr>
      </w:pPr>
    </w:p>
    <w:p w14:paraId="5B227B5C" w14:textId="183BA3C3" w:rsidR="00E8487F" w:rsidRDefault="00E8487F" w:rsidP="00316599">
      <w:pPr>
        <w:spacing w:after="0" w:line="240" w:lineRule="auto"/>
        <w:jc w:val="both"/>
        <w:rPr>
          <w:rFonts w:ascii="Arial" w:hAnsi="Arial" w:cs="Arial"/>
        </w:rPr>
      </w:pPr>
      <w:r>
        <w:rPr>
          <w:rFonts w:ascii="Arial" w:hAnsi="Arial" w:cs="Arial"/>
        </w:rPr>
        <w:t xml:space="preserve">En </w:t>
      </w:r>
      <w:r w:rsidR="000C5D70">
        <w:rPr>
          <w:rFonts w:ascii="Arial" w:hAnsi="Arial" w:cs="Arial"/>
        </w:rPr>
        <w:t xml:space="preserve">consecuencia, se firmaron los contratos correspondientes con los proveedores </w:t>
      </w:r>
      <w:r w:rsidR="00AC3BF6">
        <w:rPr>
          <w:rFonts w:ascii="Arial" w:hAnsi="Arial" w:cs="Arial"/>
        </w:rPr>
        <w:t>antes mencionados</w:t>
      </w:r>
      <w:r w:rsidR="000C5D70">
        <w:rPr>
          <w:rFonts w:ascii="Arial" w:hAnsi="Arial" w:cs="Arial"/>
        </w:rPr>
        <w:t xml:space="preserve">, siendo </w:t>
      </w:r>
      <w:r w:rsidR="008E543B" w:rsidRPr="00F47E0C">
        <w:rPr>
          <w:rFonts w:ascii="Arial" w:hAnsi="Arial" w:cs="Arial"/>
        </w:rPr>
        <w:t>el</w:t>
      </w:r>
      <w:r w:rsidR="000C5D70">
        <w:rPr>
          <w:rFonts w:ascii="Arial" w:hAnsi="Arial" w:cs="Arial"/>
        </w:rPr>
        <w:t xml:space="preserve"> número UNCA03/IAE-SA-UC-0009-08/2023</w:t>
      </w:r>
      <w:r w:rsidR="00AC3BF6">
        <w:rPr>
          <w:rFonts w:ascii="Arial" w:hAnsi="Arial" w:cs="Arial"/>
        </w:rPr>
        <w:t xml:space="preserve"> de fecha 17 de octubre de 2023</w:t>
      </w:r>
      <w:r w:rsidR="000C5D70">
        <w:rPr>
          <w:rFonts w:ascii="Arial" w:hAnsi="Arial" w:cs="Arial"/>
        </w:rPr>
        <w:t xml:space="preserve"> el celebrado con </w:t>
      </w:r>
      <w:r w:rsidR="008E543B" w:rsidRPr="00F47E0C">
        <w:rPr>
          <w:rFonts w:ascii="Arial" w:hAnsi="Arial" w:cs="Arial"/>
        </w:rPr>
        <w:t xml:space="preserve">la persona física C. Rodolfo Carro López, </w:t>
      </w:r>
      <w:r w:rsidR="000C5D70">
        <w:rPr>
          <w:rFonts w:ascii="Arial" w:hAnsi="Arial" w:cs="Arial"/>
        </w:rPr>
        <w:t>por las partidas</w:t>
      </w:r>
      <w:r w:rsidR="008E543B" w:rsidRPr="00F47E0C">
        <w:rPr>
          <w:rFonts w:ascii="Arial" w:hAnsi="Arial" w:cs="Arial"/>
        </w:rPr>
        <w:t xml:space="preserve"> adjudica</w:t>
      </w:r>
      <w:r w:rsidR="000C5D70">
        <w:rPr>
          <w:rFonts w:ascii="Arial" w:hAnsi="Arial" w:cs="Arial"/>
        </w:rPr>
        <w:t>das</w:t>
      </w:r>
      <w:r w:rsidR="008E543B" w:rsidRPr="00F47E0C">
        <w:rPr>
          <w:rFonts w:ascii="Arial" w:hAnsi="Arial" w:cs="Arial"/>
        </w:rPr>
        <w:t xml:space="preserve"> 3, 4, 5</w:t>
      </w:r>
      <w:r w:rsidR="00721875">
        <w:rPr>
          <w:rFonts w:ascii="Arial" w:hAnsi="Arial" w:cs="Arial"/>
        </w:rPr>
        <w:t xml:space="preserve"> y 6</w:t>
      </w:r>
      <w:r w:rsidR="000C5D70">
        <w:rPr>
          <w:rFonts w:ascii="Arial" w:hAnsi="Arial" w:cs="Arial"/>
        </w:rPr>
        <w:t>,</w:t>
      </w:r>
      <w:r w:rsidR="008E543B" w:rsidRPr="00F47E0C">
        <w:rPr>
          <w:rFonts w:ascii="Arial" w:hAnsi="Arial" w:cs="Arial"/>
        </w:rPr>
        <w:t xml:space="preserve"> </w:t>
      </w:r>
      <w:r>
        <w:rPr>
          <w:rFonts w:ascii="Arial" w:hAnsi="Arial" w:cs="Arial"/>
        </w:rPr>
        <w:t>solicit</w:t>
      </w:r>
      <w:r w:rsidR="000C5D70">
        <w:rPr>
          <w:rFonts w:ascii="Arial" w:hAnsi="Arial" w:cs="Arial"/>
        </w:rPr>
        <w:t xml:space="preserve">ando éste, </w:t>
      </w:r>
      <w:r>
        <w:rPr>
          <w:rFonts w:ascii="Arial" w:hAnsi="Arial" w:cs="Arial"/>
        </w:rPr>
        <w:t>mediante escrito libre, eximir la fianza de cumplimiento de contrato ya que se</w:t>
      </w:r>
      <w:r w:rsidR="000C5D70">
        <w:rPr>
          <w:rFonts w:ascii="Arial" w:hAnsi="Arial" w:cs="Arial"/>
        </w:rPr>
        <w:t xml:space="preserve"> comprometía</w:t>
      </w:r>
      <w:r>
        <w:rPr>
          <w:rFonts w:ascii="Arial" w:hAnsi="Arial" w:cs="Arial"/>
        </w:rPr>
        <w:t xml:space="preserve"> a realizar la entrega de los bienes dentro de los diez días siguientes a la fecha de formalización del Contrato, lo anterior, al amparo de</w:t>
      </w:r>
      <w:r w:rsidRPr="00E8487F">
        <w:rPr>
          <w:rFonts w:ascii="Arial" w:hAnsi="Arial" w:cs="Arial"/>
        </w:rPr>
        <w:t>l Artículo 53 fracción I del Reglamento de la Ley de Adquisiciones, Enajenaciones, Arrendamientos, Prestación de Servicios y Administración de Bienes Muebles e Inmuebles del Estado de Oaxaca</w:t>
      </w:r>
      <w:r>
        <w:rPr>
          <w:rFonts w:ascii="Arial" w:hAnsi="Arial" w:cs="Arial"/>
        </w:rPr>
        <w:t xml:space="preserve">. Sin embargo, una vez vencida la fecha </w:t>
      </w:r>
      <w:r w:rsidR="000C5D70">
        <w:rPr>
          <w:rFonts w:ascii="Arial" w:hAnsi="Arial" w:cs="Arial"/>
        </w:rPr>
        <w:t xml:space="preserve">del </w:t>
      </w:r>
      <w:r w:rsidR="000C5D70">
        <w:rPr>
          <w:rFonts w:ascii="Arial" w:hAnsi="Arial" w:cs="Arial"/>
        </w:rPr>
        <w:t>31 de octubre de 2023</w:t>
      </w:r>
      <w:r w:rsidR="000C5D70">
        <w:rPr>
          <w:rFonts w:ascii="Arial" w:hAnsi="Arial" w:cs="Arial"/>
        </w:rPr>
        <w:t xml:space="preserve"> </w:t>
      </w:r>
      <w:r>
        <w:rPr>
          <w:rFonts w:ascii="Arial" w:hAnsi="Arial" w:cs="Arial"/>
        </w:rPr>
        <w:t>comprometida para la entreg</w:t>
      </w:r>
      <w:r w:rsidR="001F1275">
        <w:rPr>
          <w:rFonts w:ascii="Arial" w:hAnsi="Arial" w:cs="Arial"/>
        </w:rPr>
        <w:t>a de los bienes</w:t>
      </w:r>
      <w:r w:rsidR="000C5D70">
        <w:rPr>
          <w:rFonts w:ascii="Arial" w:hAnsi="Arial" w:cs="Arial"/>
        </w:rPr>
        <w:t>,</w:t>
      </w:r>
      <w:r w:rsidR="001F1275">
        <w:rPr>
          <w:rFonts w:ascii="Arial" w:hAnsi="Arial" w:cs="Arial"/>
        </w:rPr>
        <w:t xml:space="preserve"> </w:t>
      </w:r>
      <w:r w:rsidR="00AC3BF6">
        <w:rPr>
          <w:rFonts w:ascii="Arial" w:hAnsi="Arial" w:cs="Arial"/>
        </w:rPr>
        <w:t xml:space="preserve">el Representante Legal de la Universidad de la Cañada </w:t>
      </w:r>
      <w:r w:rsidR="000C5D70">
        <w:rPr>
          <w:rFonts w:ascii="Arial" w:hAnsi="Arial" w:cs="Arial"/>
        </w:rPr>
        <w:t>remitió al proveedor en mención, el oficio número VRAD/E/339/2023</w:t>
      </w:r>
      <w:r w:rsidR="001F1275">
        <w:rPr>
          <w:rFonts w:ascii="Arial" w:hAnsi="Arial" w:cs="Arial"/>
        </w:rPr>
        <w:t xml:space="preserve"> </w:t>
      </w:r>
      <w:r w:rsidR="000C5D70">
        <w:rPr>
          <w:rFonts w:ascii="Arial" w:hAnsi="Arial" w:cs="Arial"/>
        </w:rPr>
        <w:t xml:space="preserve">donde se le notifica que, en el término de diez días hábiles exponga lo que a su derecho convenga y aporte en su caso las pruebas que estime pertinentes que le hayan impedido la entrega de los bienes y/o en su caso haga entrega de la garantía del cumplimiento de contrato. Derivado de lo anterior, </w:t>
      </w:r>
      <w:r w:rsidR="000C5D70" w:rsidRPr="00F47E0C">
        <w:rPr>
          <w:rFonts w:ascii="Arial" w:hAnsi="Arial" w:cs="Arial"/>
        </w:rPr>
        <w:t>la persona física C. Rodolfo Carro López,</w:t>
      </w:r>
      <w:r w:rsidR="000C5D70">
        <w:rPr>
          <w:rFonts w:ascii="Arial" w:hAnsi="Arial" w:cs="Arial"/>
        </w:rPr>
        <w:t xml:space="preserve"> informa a la Universidad de la Cañada mediante oficio signado con fecha 14 de noviembre de 2023, los motivos por los cuales </w:t>
      </w:r>
      <w:r w:rsidR="000C5D70" w:rsidRPr="00AC3BF6">
        <w:rPr>
          <w:rFonts w:ascii="Arial" w:hAnsi="Arial" w:cs="Arial"/>
          <w:u w:val="single"/>
        </w:rPr>
        <w:t>no podrá cumpl</w:t>
      </w:r>
      <w:r w:rsidR="00AC3BF6" w:rsidRPr="00AC3BF6">
        <w:rPr>
          <w:rFonts w:ascii="Arial" w:hAnsi="Arial" w:cs="Arial"/>
          <w:u w:val="single"/>
        </w:rPr>
        <w:t>ir con la entrega de los bienes</w:t>
      </w:r>
      <w:r w:rsidR="00AC3BF6" w:rsidRPr="00AC3BF6">
        <w:rPr>
          <w:rFonts w:ascii="Arial" w:hAnsi="Arial" w:cs="Arial"/>
        </w:rPr>
        <w:t xml:space="preserve">, </w:t>
      </w:r>
      <w:r w:rsidR="00AC3BF6" w:rsidRPr="00F47E0C">
        <w:rPr>
          <w:rFonts w:ascii="Arial" w:hAnsi="Arial" w:cs="Arial"/>
        </w:rPr>
        <w:t>siendo estos imputables a él</w:t>
      </w:r>
      <w:r w:rsidR="00AC3BF6">
        <w:rPr>
          <w:rFonts w:ascii="Arial" w:hAnsi="Arial" w:cs="Arial"/>
        </w:rPr>
        <w:t xml:space="preserve">; en consecuencia, mediante el oficio número </w:t>
      </w:r>
      <w:r w:rsidR="00AC3BF6">
        <w:rPr>
          <w:rFonts w:ascii="Arial" w:hAnsi="Arial" w:cs="Arial"/>
        </w:rPr>
        <w:t>VRAD/E/339/2023</w:t>
      </w:r>
      <w:r w:rsidR="00AC3BF6">
        <w:rPr>
          <w:rFonts w:ascii="Arial" w:hAnsi="Arial" w:cs="Arial"/>
        </w:rPr>
        <w:t xml:space="preserve"> de fecha 5 de diciembre de 2023 el Representante Legal de la Universidad de la Cañada informa al proveedor </w:t>
      </w:r>
      <w:r w:rsidR="00AC3BF6">
        <w:rPr>
          <w:rFonts w:ascii="Arial" w:hAnsi="Arial" w:cs="Arial"/>
        </w:rPr>
        <w:t>la rescisión del Contrato UNCA03/IAE-SA-UC-0009-08/2023</w:t>
      </w:r>
      <w:r w:rsidR="00AC3BF6">
        <w:rPr>
          <w:rFonts w:ascii="Arial" w:hAnsi="Arial" w:cs="Arial"/>
        </w:rPr>
        <w:t xml:space="preserve"> por el motivo de incumplimiento de las fracciones 1, 2 y 9 de la cláusula DÉCIMA CUARTA del Contrato de referencia.</w:t>
      </w:r>
    </w:p>
    <w:p w14:paraId="3252E96F" w14:textId="77777777" w:rsidR="00E8487F" w:rsidRDefault="00E8487F" w:rsidP="00316599">
      <w:pPr>
        <w:spacing w:after="0" w:line="240" w:lineRule="auto"/>
        <w:jc w:val="both"/>
        <w:rPr>
          <w:rFonts w:ascii="Arial" w:hAnsi="Arial" w:cs="Arial"/>
        </w:rPr>
      </w:pPr>
    </w:p>
    <w:p w14:paraId="652017C6" w14:textId="2E3ABC63" w:rsidR="008E543B" w:rsidRPr="00F47E0C" w:rsidRDefault="00701243" w:rsidP="00316599">
      <w:pPr>
        <w:spacing w:after="0" w:line="240" w:lineRule="auto"/>
        <w:jc w:val="both"/>
        <w:rPr>
          <w:rFonts w:ascii="Arial" w:hAnsi="Arial" w:cs="Arial"/>
        </w:rPr>
      </w:pPr>
      <w:r>
        <w:rPr>
          <w:rFonts w:ascii="Arial" w:hAnsi="Arial" w:cs="Arial"/>
        </w:rPr>
        <w:t>Dado lo anterior</w:t>
      </w:r>
      <w:r w:rsidR="008E543B" w:rsidRPr="00F47E0C">
        <w:rPr>
          <w:rFonts w:ascii="Arial" w:hAnsi="Arial" w:cs="Arial"/>
        </w:rPr>
        <w:t>, con fundamento en el artículo 60 último párrafo y 61 último párrafo de la Ley en materia se ha rescindido administrativamente por incumplimiento</w:t>
      </w:r>
      <w:r w:rsidR="003D713F" w:rsidRPr="00F47E0C">
        <w:rPr>
          <w:rFonts w:ascii="Arial" w:hAnsi="Arial" w:cs="Arial"/>
        </w:rPr>
        <w:t>,</w:t>
      </w:r>
      <w:r w:rsidR="008E543B" w:rsidRPr="00F47E0C">
        <w:rPr>
          <w:rFonts w:ascii="Arial" w:hAnsi="Arial" w:cs="Arial"/>
        </w:rPr>
        <w:t xml:space="preserve"> </w:t>
      </w:r>
      <w:r w:rsidR="003D713F" w:rsidRPr="00F47E0C">
        <w:rPr>
          <w:rFonts w:ascii="Arial" w:hAnsi="Arial" w:cs="Arial"/>
        </w:rPr>
        <w:t xml:space="preserve">el </w:t>
      </w:r>
      <w:r w:rsidR="008E543B" w:rsidRPr="00F47E0C">
        <w:rPr>
          <w:rFonts w:ascii="Arial" w:hAnsi="Arial" w:cs="Arial"/>
        </w:rPr>
        <w:t xml:space="preserve">contrato número UNCA03/IAE-SA-UC-0009-08/2023 de fecha 17 de octubre de 2023 suscrito </w:t>
      </w:r>
      <w:r w:rsidR="003D713F" w:rsidRPr="00F47E0C">
        <w:rPr>
          <w:rFonts w:ascii="Arial" w:hAnsi="Arial" w:cs="Arial"/>
        </w:rPr>
        <w:t>por</w:t>
      </w:r>
      <w:r w:rsidR="008E543B" w:rsidRPr="00F47E0C">
        <w:rPr>
          <w:rFonts w:ascii="Arial" w:hAnsi="Arial" w:cs="Arial"/>
        </w:rPr>
        <w:t xml:space="preserve"> </w:t>
      </w:r>
      <w:r w:rsidR="003D713F" w:rsidRPr="00F47E0C">
        <w:rPr>
          <w:rFonts w:ascii="Arial" w:hAnsi="Arial" w:cs="Arial"/>
        </w:rPr>
        <w:t>esta</w:t>
      </w:r>
      <w:r w:rsidR="008E543B" w:rsidRPr="00F47E0C">
        <w:rPr>
          <w:rFonts w:ascii="Arial" w:hAnsi="Arial" w:cs="Arial"/>
        </w:rPr>
        <w:t xml:space="preserve"> Universidad de la Cañada representada por la Mtra. María de los Ángeles Peralta Arias, en su calidad de Rectora y el proveedor, la persona</w:t>
      </w:r>
      <w:r w:rsidR="003D713F" w:rsidRPr="00F47E0C">
        <w:rPr>
          <w:rFonts w:ascii="Arial" w:hAnsi="Arial" w:cs="Arial"/>
        </w:rPr>
        <w:t xml:space="preserve"> física C. Rodolfo Carro López. </w:t>
      </w:r>
    </w:p>
    <w:p w14:paraId="5029BE23" w14:textId="77777777" w:rsidR="0091705C" w:rsidRPr="00F47E0C" w:rsidRDefault="0091705C" w:rsidP="00316599">
      <w:pPr>
        <w:tabs>
          <w:tab w:val="left" w:pos="3360"/>
        </w:tabs>
        <w:autoSpaceDE w:val="0"/>
        <w:autoSpaceDN w:val="0"/>
        <w:adjustRightInd w:val="0"/>
        <w:spacing w:after="0" w:line="240" w:lineRule="auto"/>
        <w:jc w:val="both"/>
        <w:rPr>
          <w:rFonts w:ascii="Arial Narrow" w:hAnsi="Arial Narrow"/>
          <w:b/>
        </w:rPr>
      </w:pPr>
    </w:p>
    <w:p w14:paraId="3CFB2AD7" w14:textId="379B412B" w:rsidR="0091705C" w:rsidRPr="00F47E0C" w:rsidRDefault="0091705C" w:rsidP="00316599">
      <w:pPr>
        <w:tabs>
          <w:tab w:val="left" w:pos="3360"/>
        </w:tabs>
        <w:autoSpaceDE w:val="0"/>
        <w:autoSpaceDN w:val="0"/>
        <w:adjustRightInd w:val="0"/>
        <w:spacing w:after="0" w:line="240" w:lineRule="auto"/>
        <w:jc w:val="both"/>
        <w:rPr>
          <w:rFonts w:ascii="Arial" w:hAnsi="Arial" w:cs="Arial"/>
          <w:b/>
        </w:rPr>
      </w:pPr>
      <w:r w:rsidRPr="00F47E0C">
        <w:rPr>
          <w:rFonts w:ascii="Arial" w:hAnsi="Arial" w:cs="Arial"/>
          <w:b/>
        </w:rPr>
        <w:lastRenderedPageBreak/>
        <w:t>Causas o razones por las cuales el procedimiento solicitado se ubica en el supuesto de la fracción VI del artículo 46 de la Ley de la materia y 45 fracción VI de su Reglamento.</w:t>
      </w:r>
    </w:p>
    <w:p w14:paraId="38E4CF8D" w14:textId="77777777" w:rsidR="0091705C" w:rsidRPr="00F47E0C" w:rsidRDefault="0091705C" w:rsidP="00316599">
      <w:pPr>
        <w:spacing w:after="0" w:line="240" w:lineRule="auto"/>
        <w:jc w:val="both"/>
        <w:rPr>
          <w:rFonts w:ascii="Arial" w:hAnsi="Arial" w:cs="Arial"/>
          <w:b/>
        </w:rPr>
      </w:pPr>
    </w:p>
    <w:p w14:paraId="61A8F506" w14:textId="41E16ACD" w:rsidR="00224FBB" w:rsidRPr="00224FBB" w:rsidRDefault="003C73CA" w:rsidP="00224FBB">
      <w:pPr>
        <w:autoSpaceDE w:val="0"/>
        <w:autoSpaceDN w:val="0"/>
        <w:adjustRightInd w:val="0"/>
        <w:jc w:val="both"/>
        <w:rPr>
          <w:rFonts w:ascii="Arial" w:hAnsi="Arial" w:cs="Arial"/>
          <w:lang w:eastAsia="es-MX"/>
        </w:rPr>
      </w:pPr>
      <w:r>
        <w:rPr>
          <w:rFonts w:ascii="Arial" w:hAnsi="Arial" w:cs="Arial"/>
          <w:lang w:eastAsia="es-MX"/>
        </w:rPr>
        <w:t>C</w:t>
      </w:r>
      <w:r w:rsidR="00224FBB" w:rsidRPr="00224FBB">
        <w:rPr>
          <w:rFonts w:ascii="Arial" w:hAnsi="Arial" w:cs="Arial"/>
          <w:lang w:eastAsia="es-MX"/>
        </w:rPr>
        <w:t>onforme al artículo 46 fracción VI que a letra dice</w:t>
      </w:r>
      <w:r w:rsidR="00224FBB" w:rsidRPr="00224FBB">
        <w:rPr>
          <w:rFonts w:ascii="Arial" w:hAnsi="Arial" w:cs="Arial"/>
          <w:i/>
          <w:lang w:eastAsia="es-MX"/>
        </w:rPr>
        <w:t xml:space="preserve">: “Si el adjudicado no firmara el contrato por causas imputables a él mismo o se hubiere rescindido el contrato respectivo por causas imputables al proveedor que hubiere resultado ganador en una Licitación. En estos casos la convocante podrá adjudicar el contrato al licitante que haya presentado la siguiente proposición solvente más baja, siempre que la diferencia en precio con respecto a la propuesta que inicialmente hubiere resultado ganadora no sea superior al diez </w:t>
      </w:r>
      <w:r w:rsidR="00224FBB" w:rsidRPr="00224FBB">
        <w:rPr>
          <w:rFonts w:ascii="Arial" w:hAnsi="Arial" w:cs="Arial"/>
          <w:i/>
        </w:rPr>
        <w:t>por ciento (10%)</w:t>
      </w:r>
      <w:r>
        <w:rPr>
          <w:rFonts w:ascii="Arial" w:hAnsi="Arial" w:cs="Arial"/>
          <w:i/>
        </w:rPr>
        <w:t>.</w:t>
      </w:r>
      <w:r w:rsidR="00224FBB" w:rsidRPr="00224FBB">
        <w:rPr>
          <w:rFonts w:ascii="Arial" w:hAnsi="Arial" w:cs="Arial"/>
          <w:i/>
          <w:lang w:eastAsia="es-MX"/>
        </w:rPr>
        <w:t>”</w:t>
      </w:r>
      <w:r w:rsidR="00224FBB" w:rsidRPr="00224FBB">
        <w:rPr>
          <w:rFonts w:ascii="Arial" w:hAnsi="Arial" w:cs="Arial"/>
          <w:lang w:eastAsia="es-MX"/>
        </w:rPr>
        <w:t xml:space="preserve">; sin embargo, conforme al oficio de emisión de Dictamen Técnico Económico número UNCA/VRAD/E-296/2023 de fecha 28 de septiembre de 2023, emitido por esta entidad convocante, los proveedores que participaron en la </w:t>
      </w:r>
      <w:r w:rsidR="00224FBB" w:rsidRPr="00224FBB">
        <w:rPr>
          <w:rFonts w:ascii="Arial" w:hAnsi="Arial" w:cs="Arial"/>
          <w:b/>
          <w:lang w:eastAsia="es-MX"/>
        </w:rPr>
        <w:t xml:space="preserve">Invitación Abierta Estatal IAE-SA-UC-0009-08/2023 </w:t>
      </w:r>
      <w:r w:rsidR="00224FBB" w:rsidRPr="00224FBB">
        <w:rPr>
          <w:rFonts w:ascii="Arial" w:hAnsi="Arial" w:cs="Arial"/>
          <w:lang w:eastAsia="es-MX"/>
        </w:rPr>
        <w:t>ofertando las partidas 3,</w:t>
      </w:r>
      <w:r>
        <w:rPr>
          <w:rFonts w:ascii="Arial" w:hAnsi="Arial" w:cs="Arial"/>
          <w:lang w:eastAsia="es-MX"/>
        </w:rPr>
        <w:t xml:space="preserve"> </w:t>
      </w:r>
      <w:r w:rsidR="00224FBB" w:rsidRPr="00224FBB">
        <w:rPr>
          <w:rFonts w:ascii="Arial" w:hAnsi="Arial" w:cs="Arial"/>
          <w:lang w:eastAsia="es-MX"/>
        </w:rPr>
        <w:t>4,</w:t>
      </w:r>
      <w:r>
        <w:rPr>
          <w:rFonts w:ascii="Arial" w:hAnsi="Arial" w:cs="Arial"/>
          <w:lang w:eastAsia="es-MX"/>
        </w:rPr>
        <w:t xml:space="preserve"> </w:t>
      </w:r>
      <w:r w:rsidR="00224FBB" w:rsidRPr="00224FBB">
        <w:rPr>
          <w:rFonts w:ascii="Arial" w:hAnsi="Arial" w:cs="Arial"/>
          <w:lang w:eastAsia="es-MX"/>
        </w:rPr>
        <w:t>5 y 6</w:t>
      </w:r>
      <w:r>
        <w:rPr>
          <w:rFonts w:ascii="Arial" w:hAnsi="Arial" w:cs="Arial"/>
          <w:lang w:eastAsia="es-MX"/>
        </w:rPr>
        <w:t>, mismas que son las</w:t>
      </w:r>
      <w:r w:rsidR="00224FBB" w:rsidRPr="00224FBB">
        <w:rPr>
          <w:rFonts w:ascii="Arial" w:hAnsi="Arial" w:cs="Arial"/>
          <w:lang w:eastAsia="es-MX"/>
        </w:rPr>
        <w:t xml:space="preserve"> requeridas en la presente solicitud, </w:t>
      </w:r>
      <w:r w:rsidR="00224FBB" w:rsidRPr="00224FBB">
        <w:rPr>
          <w:rFonts w:ascii="Arial" w:hAnsi="Arial" w:cs="Arial"/>
          <w:b/>
          <w:lang w:eastAsia="es-MX"/>
        </w:rPr>
        <w:t>no cumplieron cualitativamente,</w:t>
      </w:r>
      <w:r w:rsidR="00224FBB" w:rsidRPr="00224FBB">
        <w:rPr>
          <w:rFonts w:ascii="Arial" w:hAnsi="Arial" w:cs="Arial"/>
          <w:lang w:eastAsia="es-MX"/>
        </w:rPr>
        <w:t xml:space="preserve"> conforme al siguiente cuadro:</w:t>
      </w:r>
    </w:p>
    <w:tbl>
      <w:tblPr>
        <w:tblW w:w="493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1"/>
        <w:gridCol w:w="3749"/>
        <w:gridCol w:w="1293"/>
        <w:gridCol w:w="1985"/>
        <w:gridCol w:w="1846"/>
      </w:tblGrid>
      <w:tr w:rsidR="00224FBB" w:rsidRPr="00224FBB" w14:paraId="266EFB9F" w14:textId="77777777" w:rsidTr="00224FBB">
        <w:trPr>
          <w:jc w:val="center"/>
        </w:trPr>
        <w:tc>
          <w:tcPr>
            <w:tcW w:w="257" w:type="pct"/>
            <w:shd w:val="clear" w:color="auto" w:fill="D9D9D9" w:themeFill="background1" w:themeFillShade="D9"/>
            <w:vAlign w:val="center"/>
          </w:tcPr>
          <w:p w14:paraId="2FCDA636" w14:textId="77777777" w:rsidR="00224FBB" w:rsidRPr="00224FBB" w:rsidRDefault="00224FBB" w:rsidP="00224FBB">
            <w:pPr>
              <w:spacing w:after="0" w:line="240" w:lineRule="auto"/>
              <w:ind w:left="-142" w:right="54"/>
              <w:jc w:val="center"/>
              <w:rPr>
                <w:rFonts w:ascii="Arial" w:eastAsia="Univia Pro Light" w:hAnsi="Arial" w:cs="Arial"/>
                <w:b/>
                <w:sz w:val="20"/>
                <w:szCs w:val="20"/>
              </w:rPr>
            </w:pPr>
            <w:r w:rsidRPr="00224FBB">
              <w:rPr>
                <w:rFonts w:ascii="Arial" w:eastAsia="Univia Pro Light" w:hAnsi="Arial" w:cs="Arial"/>
                <w:b/>
                <w:sz w:val="20"/>
                <w:szCs w:val="20"/>
              </w:rPr>
              <w:t>#</w:t>
            </w:r>
          </w:p>
        </w:tc>
        <w:tc>
          <w:tcPr>
            <w:tcW w:w="2004" w:type="pct"/>
            <w:shd w:val="clear" w:color="auto" w:fill="D9D9D9" w:themeFill="background1" w:themeFillShade="D9"/>
            <w:vAlign w:val="center"/>
          </w:tcPr>
          <w:p w14:paraId="7F6E43CC" w14:textId="77777777" w:rsidR="00224FBB" w:rsidRPr="00224FBB" w:rsidRDefault="00224FBB" w:rsidP="00224FBB">
            <w:pPr>
              <w:spacing w:after="0" w:line="240" w:lineRule="auto"/>
              <w:ind w:left="-142" w:right="54"/>
              <w:jc w:val="center"/>
              <w:rPr>
                <w:rFonts w:ascii="Arial" w:eastAsia="Univia Pro Light" w:hAnsi="Arial" w:cs="Arial"/>
                <w:b/>
                <w:sz w:val="20"/>
                <w:szCs w:val="20"/>
              </w:rPr>
            </w:pPr>
            <w:r w:rsidRPr="00224FBB">
              <w:rPr>
                <w:rFonts w:ascii="Arial" w:eastAsia="Univia Pro Light" w:hAnsi="Arial" w:cs="Arial"/>
                <w:b/>
                <w:sz w:val="20"/>
                <w:szCs w:val="20"/>
              </w:rPr>
              <w:t>Nombre de los licitantes</w:t>
            </w:r>
          </w:p>
        </w:tc>
        <w:tc>
          <w:tcPr>
            <w:tcW w:w="691" w:type="pct"/>
            <w:shd w:val="clear" w:color="auto" w:fill="D9D9D9" w:themeFill="background1" w:themeFillShade="D9"/>
          </w:tcPr>
          <w:p w14:paraId="442BF5AD" w14:textId="77777777" w:rsidR="00224FBB" w:rsidRPr="00224FBB" w:rsidRDefault="00224FBB" w:rsidP="00224FBB">
            <w:pPr>
              <w:spacing w:after="0" w:line="240" w:lineRule="auto"/>
              <w:ind w:right="54"/>
              <w:jc w:val="center"/>
              <w:rPr>
                <w:rFonts w:ascii="Arial" w:eastAsia="Univia Pro Light" w:hAnsi="Arial" w:cs="Arial"/>
                <w:b/>
                <w:sz w:val="20"/>
                <w:szCs w:val="20"/>
              </w:rPr>
            </w:pPr>
            <w:r w:rsidRPr="00224FBB">
              <w:rPr>
                <w:rFonts w:ascii="Arial" w:eastAsia="Univia Pro Light" w:hAnsi="Arial" w:cs="Arial"/>
                <w:b/>
                <w:sz w:val="20"/>
                <w:szCs w:val="20"/>
              </w:rPr>
              <w:t xml:space="preserve">Partida Ofertada </w:t>
            </w:r>
          </w:p>
        </w:tc>
        <w:tc>
          <w:tcPr>
            <w:tcW w:w="1061" w:type="pct"/>
            <w:shd w:val="clear" w:color="auto" w:fill="D9D9D9" w:themeFill="background1" w:themeFillShade="D9"/>
            <w:vAlign w:val="center"/>
          </w:tcPr>
          <w:p w14:paraId="657CBE65" w14:textId="77777777" w:rsidR="00224FBB" w:rsidRPr="00224FBB" w:rsidRDefault="00224FBB" w:rsidP="00224FBB">
            <w:pPr>
              <w:spacing w:after="0" w:line="240" w:lineRule="auto"/>
              <w:ind w:right="54"/>
              <w:jc w:val="center"/>
              <w:rPr>
                <w:rFonts w:ascii="Arial" w:eastAsia="Univia Pro Light" w:hAnsi="Arial" w:cs="Arial"/>
                <w:b/>
                <w:sz w:val="20"/>
                <w:szCs w:val="20"/>
              </w:rPr>
            </w:pPr>
            <w:r w:rsidRPr="00224FBB">
              <w:rPr>
                <w:rFonts w:ascii="Arial" w:eastAsia="Univia Pro Light" w:hAnsi="Arial" w:cs="Arial"/>
                <w:b/>
                <w:sz w:val="20"/>
                <w:szCs w:val="20"/>
              </w:rPr>
              <w:t>Dictamen Técnico</w:t>
            </w:r>
          </w:p>
        </w:tc>
        <w:tc>
          <w:tcPr>
            <w:tcW w:w="987" w:type="pct"/>
            <w:shd w:val="clear" w:color="auto" w:fill="D9D9D9" w:themeFill="background1" w:themeFillShade="D9"/>
            <w:vAlign w:val="center"/>
          </w:tcPr>
          <w:p w14:paraId="7DA10CA4" w14:textId="77777777" w:rsidR="00224FBB" w:rsidRPr="00224FBB" w:rsidRDefault="00224FBB" w:rsidP="00224FBB">
            <w:pPr>
              <w:spacing w:after="0" w:line="240" w:lineRule="auto"/>
              <w:ind w:left="-13" w:right="191"/>
              <w:jc w:val="center"/>
              <w:rPr>
                <w:rFonts w:ascii="Arial" w:eastAsia="Univia Pro Light" w:hAnsi="Arial" w:cs="Arial"/>
                <w:b/>
                <w:sz w:val="20"/>
                <w:szCs w:val="20"/>
              </w:rPr>
            </w:pPr>
            <w:r w:rsidRPr="00224FBB">
              <w:rPr>
                <w:rFonts w:ascii="Arial" w:eastAsia="Univia Pro Light" w:hAnsi="Arial" w:cs="Arial"/>
                <w:b/>
                <w:sz w:val="20"/>
                <w:szCs w:val="20"/>
              </w:rPr>
              <w:t>Dictamen Económico</w:t>
            </w:r>
          </w:p>
        </w:tc>
      </w:tr>
      <w:tr w:rsidR="00224FBB" w:rsidRPr="00224FBB" w14:paraId="4197CE16" w14:textId="77777777" w:rsidTr="00224FBB">
        <w:trPr>
          <w:trHeight w:val="326"/>
          <w:jc w:val="center"/>
        </w:trPr>
        <w:tc>
          <w:tcPr>
            <w:tcW w:w="257" w:type="pct"/>
            <w:vAlign w:val="center"/>
          </w:tcPr>
          <w:p w14:paraId="0AB7C8F9" w14:textId="77777777" w:rsidR="00224FBB" w:rsidRPr="00224FBB" w:rsidRDefault="00224FBB" w:rsidP="00224FBB">
            <w:pPr>
              <w:tabs>
                <w:tab w:val="left" w:pos="284"/>
              </w:tabs>
              <w:spacing w:after="0" w:line="240" w:lineRule="auto"/>
              <w:ind w:left="-142" w:right="54"/>
              <w:jc w:val="center"/>
              <w:rPr>
                <w:rFonts w:ascii="Arial" w:eastAsia="Univia Pro Light" w:hAnsi="Arial" w:cs="Arial"/>
                <w:sz w:val="20"/>
                <w:szCs w:val="20"/>
              </w:rPr>
            </w:pPr>
            <w:r w:rsidRPr="00224FBB">
              <w:rPr>
                <w:rFonts w:ascii="Arial" w:eastAsia="Univia Pro Light" w:hAnsi="Arial" w:cs="Arial"/>
                <w:sz w:val="20"/>
                <w:szCs w:val="20"/>
              </w:rPr>
              <w:t>1</w:t>
            </w:r>
          </w:p>
        </w:tc>
        <w:tc>
          <w:tcPr>
            <w:tcW w:w="2004" w:type="pct"/>
            <w:vAlign w:val="center"/>
          </w:tcPr>
          <w:p w14:paraId="47A5B380" w14:textId="77777777" w:rsidR="00224FBB" w:rsidRPr="00224FBB" w:rsidRDefault="00224FBB" w:rsidP="00224FBB">
            <w:pPr>
              <w:tabs>
                <w:tab w:val="left" w:pos="355"/>
              </w:tabs>
              <w:spacing w:after="0" w:line="240" w:lineRule="auto"/>
              <w:ind w:left="17" w:right="54"/>
              <w:rPr>
                <w:rFonts w:ascii="Arial" w:eastAsia="Univia Pro Light" w:hAnsi="Arial" w:cs="Arial"/>
                <w:sz w:val="20"/>
                <w:szCs w:val="20"/>
              </w:rPr>
            </w:pPr>
            <w:r w:rsidRPr="00224FBB">
              <w:rPr>
                <w:rFonts w:ascii="Arial" w:eastAsia="Univia Pro Light" w:hAnsi="Arial" w:cs="Arial"/>
                <w:sz w:val="20"/>
                <w:szCs w:val="20"/>
              </w:rPr>
              <w:t xml:space="preserve">Aire Acondicionado, Refrigeración y Electricidad </w:t>
            </w:r>
            <w:proofErr w:type="spellStart"/>
            <w:r w:rsidRPr="00224FBB">
              <w:rPr>
                <w:rFonts w:ascii="Arial" w:eastAsia="Univia Pro Light" w:hAnsi="Arial" w:cs="Arial"/>
                <w:sz w:val="20"/>
                <w:szCs w:val="20"/>
              </w:rPr>
              <w:t>Jamaci</w:t>
            </w:r>
            <w:proofErr w:type="spellEnd"/>
            <w:r w:rsidRPr="00224FBB">
              <w:rPr>
                <w:rFonts w:ascii="Arial" w:eastAsia="Univia Pro Light" w:hAnsi="Arial" w:cs="Arial"/>
                <w:sz w:val="20"/>
                <w:szCs w:val="20"/>
              </w:rPr>
              <w:t xml:space="preserve"> S.A de C.V.</w:t>
            </w:r>
          </w:p>
        </w:tc>
        <w:tc>
          <w:tcPr>
            <w:tcW w:w="691" w:type="pct"/>
            <w:vAlign w:val="center"/>
          </w:tcPr>
          <w:p w14:paraId="3AE4146F" w14:textId="77777777" w:rsidR="00224FBB" w:rsidRPr="00224FBB" w:rsidRDefault="00224FBB" w:rsidP="00224FBB">
            <w:pPr>
              <w:tabs>
                <w:tab w:val="left" w:pos="355"/>
              </w:tabs>
              <w:spacing w:after="0" w:line="240" w:lineRule="auto"/>
              <w:ind w:right="54"/>
              <w:jc w:val="center"/>
              <w:rPr>
                <w:rFonts w:ascii="Arial" w:eastAsia="Univia Pro Light" w:hAnsi="Arial" w:cs="Arial"/>
                <w:sz w:val="20"/>
                <w:szCs w:val="20"/>
              </w:rPr>
            </w:pPr>
            <w:r w:rsidRPr="00224FBB">
              <w:rPr>
                <w:rFonts w:ascii="Arial" w:eastAsia="Univia Pro Light" w:hAnsi="Arial" w:cs="Arial"/>
                <w:sz w:val="20"/>
                <w:szCs w:val="20"/>
              </w:rPr>
              <w:t>1,</w:t>
            </w:r>
            <w:r w:rsidRPr="00224FBB">
              <w:rPr>
                <w:rFonts w:ascii="Arial" w:eastAsia="Univia Pro Light" w:hAnsi="Arial" w:cs="Arial"/>
                <w:b/>
                <w:sz w:val="20"/>
                <w:szCs w:val="20"/>
              </w:rPr>
              <w:t>3,4,5 y 6</w:t>
            </w:r>
          </w:p>
        </w:tc>
        <w:tc>
          <w:tcPr>
            <w:tcW w:w="1061" w:type="pct"/>
            <w:vAlign w:val="center"/>
          </w:tcPr>
          <w:p w14:paraId="5AF0C57B" w14:textId="77777777" w:rsidR="00224FBB" w:rsidRPr="00224FBB" w:rsidRDefault="00224FBB" w:rsidP="00224FBB">
            <w:pPr>
              <w:tabs>
                <w:tab w:val="left" w:pos="355"/>
              </w:tabs>
              <w:spacing w:after="0" w:line="240" w:lineRule="auto"/>
              <w:ind w:right="54"/>
              <w:rPr>
                <w:rFonts w:ascii="Arial" w:eastAsia="Univia Pro Light" w:hAnsi="Arial" w:cs="Arial"/>
                <w:sz w:val="20"/>
                <w:szCs w:val="20"/>
              </w:rPr>
            </w:pPr>
            <w:r w:rsidRPr="00224FBB">
              <w:rPr>
                <w:rFonts w:ascii="Arial" w:eastAsia="Univia Pro Light" w:hAnsi="Arial" w:cs="Arial"/>
                <w:sz w:val="20"/>
                <w:szCs w:val="20"/>
              </w:rPr>
              <w:t xml:space="preserve">No Solvente en las partidas </w:t>
            </w:r>
            <w:r w:rsidRPr="00224FBB">
              <w:rPr>
                <w:rFonts w:ascii="Arial" w:eastAsia="Univia Pro Light" w:hAnsi="Arial" w:cs="Arial"/>
                <w:b/>
                <w:sz w:val="20"/>
                <w:szCs w:val="20"/>
              </w:rPr>
              <w:t>3, 4, 5 y 6</w:t>
            </w:r>
          </w:p>
        </w:tc>
        <w:tc>
          <w:tcPr>
            <w:tcW w:w="987" w:type="pct"/>
            <w:vAlign w:val="center"/>
          </w:tcPr>
          <w:p w14:paraId="61D4F3BF" w14:textId="77777777" w:rsidR="00224FBB" w:rsidRPr="00224FBB" w:rsidRDefault="00224FBB" w:rsidP="00224FBB">
            <w:pPr>
              <w:tabs>
                <w:tab w:val="left" w:pos="355"/>
              </w:tabs>
              <w:spacing w:after="0" w:line="240" w:lineRule="auto"/>
              <w:ind w:left="-15" w:right="-74"/>
              <w:rPr>
                <w:rFonts w:ascii="Arial" w:eastAsia="Univia Pro Light" w:hAnsi="Arial" w:cs="Arial"/>
                <w:sz w:val="20"/>
                <w:szCs w:val="20"/>
              </w:rPr>
            </w:pPr>
            <w:r w:rsidRPr="00224FBB">
              <w:rPr>
                <w:rFonts w:ascii="Arial" w:eastAsia="Univia Pro Light" w:hAnsi="Arial" w:cs="Arial"/>
                <w:sz w:val="20"/>
                <w:szCs w:val="20"/>
              </w:rPr>
              <w:t>No Aceptable en la partida 1</w:t>
            </w:r>
          </w:p>
        </w:tc>
      </w:tr>
      <w:tr w:rsidR="00224FBB" w:rsidRPr="00224FBB" w14:paraId="6E8D6AE3" w14:textId="77777777" w:rsidTr="00224FBB">
        <w:trPr>
          <w:trHeight w:val="349"/>
          <w:jc w:val="center"/>
        </w:trPr>
        <w:tc>
          <w:tcPr>
            <w:tcW w:w="257" w:type="pct"/>
            <w:vAlign w:val="center"/>
          </w:tcPr>
          <w:p w14:paraId="77CA0AD0" w14:textId="77777777" w:rsidR="00224FBB" w:rsidRPr="00224FBB" w:rsidRDefault="00224FBB" w:rsidP="00224FBB">
            <w:pPr>
              <w:tabs>
                <w:tab w:val="left" w:pos="284"/>
              </w:tabs>
              <w:spacing w:after="0" w:line="240" w:lineRule="auto"/>
              <w:ind w:left="-142" w:right="54"/>
              <w:jc w:val="center"/>
              <w:rPr>
                <w:rFonts w:ascii="Arial" w:eastAsia="Univia Pro Light" w:hAnsi="Arial" w:cs="Arial"/>
                <w:sz w:val="20"/>
                <w:szCs w:val="20"/>
              </w:rPr>
            </w:pPr>
            <w:r w:rsidRPr="00224FBB">
              <w:rPr>
                <w:rFonts w:ascii="Arial" w:eastAsia="Univia Pro Light" w:hAnsi="Arial" w:cs="Arial"/>
                <w:sz w:val="20"/>
                <w:szCs w:val="20"/>
              </w:rPr>
              <w:t>2</w:t>
            </w:r>
          </w:p>
        </w:tc>
        <w:tc>
          <w:tcPr>
            <w:tcW w:w="2004" w:type="pct"/>
            <w:vAlign w:val="center"/>
          </w:tcPr>
          <w:p w14:paraId="1D0DD230" w14:textId="77777777" w:rsidR="00224FBB" w:rsidRPr="00224FBB" w:rsidRDefault="00224FBB" w:rsidP="00224FBB">
            <w:pPr>
              <w:tabs>
                <w:tab w:val="left" w:pos="355"/>
              </w:tabs>
              <w:spacing w:after="0" w:line="240" w:lineRule="auto"/>
              <w:ind w:right="54"/>
              <w:rPr>
                <w:rFonts w:ascii="Arial" w:eastAsia="Univia Pro Light" w:hAnsi="Arial" w:cs="Arial"/>
                <w:sz w:val="20"/>
                <w:szCs w:val="20"/>
              </w:rPr>
            </w:pPr>
            <w:proofErr w:type="spellStart"/>
            <w:r w:rsidRPr="00224FBB">
              <w:rPr>
                <w:rFonts w:ascii="Arial" w:eastAsia="Univia Pro Light" w:hAnsi="Arial" w:cs="Arial"/>
                <w:sz w:val="20"/>
                <w:szCs w:val="20"/>
              </w:rPr>
              <w:t>Medquimia</w:t>
            </w:r>
            <w:proofErr w:type="spellEnd"/>
            <w:r w:rsidRPr="00224FBB">
              <w:rPr>
                <w:rFonts w:ascii="Arial" w:eastAsia="Univia Pro Light" w:hAnsi="Arial" w:cs="Arial"/>
                <w:sz w:val="20"/>
                <w:szCs w:val="20"/>
              </w:rPr>
              <w:t xml:space="preserve"> S.A. de C.V.</w:t>
            </w:r>
          </w:p>
        </w:tc>
        <w:tc>
          <w:tcPr>
            <w:tcW w:w="691" w:type="pct"/>
            <w:vAlign w:val="center"/>
          </w:tcPr>
          <w:p w14:paraId="36454265" w14:textId="77777777" w:rsidR="00224FBB" w:rsidRPr="00224FBB" w:rsidRDefault="00224FBB" w:rsidP="00224FBB">
            <w:pPr>
              <w:tabs>
                <w:tab w:val="left" w:pos="355"/>
              </w:tabs>
              <w:spacing w:after="0" w:line="240" w:lineRule="auto"/>
              <w:ind w:right="54"/>
              <w:jc w:val="center"/>
              <w:rPr>
                <w:rFonts w:ascii="Arial" w:eastAsia="Univia Pro Light" w:hAnsi="Arial" w:cs="Arial"/>
                <w:sz w:val="20"/>
                <w:szCs w:val="20"/>
              </w:rPr>
            </w:pPr>
            <w:r w:rsidRPr="00224FBB">
              <w:rPr>
                <w:rFonts w:ascii="Arial" w:eastAsia="Univia Pro Light" w:hAnsi="Arial" w:cs="Arial"/>
                <w:sz w:val="20"/>
                <w:szCs w:val="20"/>
              </w:rPr>
              <w:t xml:space="preserve">1,2 y </w:t>
            </w:r>
            <w:r w:rsidRPr="00224FBB">
              <w:rPr>
                <w:rFonts w:ascii="Arial" w:eastAsia="Univia Pro Light" w:hAnsi="Arial" w:cs="Arial"/>
                <w:b/>
                <w:sz w:val="20"/>
                <w:szCs w:val="20"/>
              </w:rPr>
              <w:t>3</w:t>
            </w:r>
          </w:p>
        </w:tc>
        <w:tc>
          <w:tcPr>
            <w:tcW w:w="1061" w:type="pct"/>
            <w:vAlign w:val="center"/>
          </w:tcPr>
          <w:p w14:paraId="1A10F70F" w14:textId="77777777" w:rsidR="00224FBB" w:rsidRPr="00224FBB" w:rsidRDefault="00224FBB" w:rsidP="00224FBB">
            <w:pPr>
              <w:tabs>
                <w:tab w:val="left" w:pos="355"/>
              </w:tabs>
              <w:spacing w:after="0" w:line="240" w:lineRule="auto"/>
              <w:ind w:right="54"/>
              <w:rPr>
                <w:rFonts w:ascii="Arial" w:eastAsia="Univia Pro Light" w:hAnsi="Arial" w:cs="Arial"/>
                <w:sz w:val="20"/>
                <w:szCs w:val="20"/>
              </w:rPr>
            </w:pPr>
            <w:r w:rsidRPr="00224FBB">
              <w:rPr>
                <w:rFonts w:ascii="Arial" w:eastAsia="Univia Pro Light" w:hAnsi="Arial" w:cs="Arial"/>
                <w:sz w:val="20"/>
                <w:szCs w:val="20"/>
              </w:rPr>
              <w:t>Solvente</w:t>
            </w:r>
          </w:p>
        </w:tc>
        <w:tc>
          <w:tcPr>
            <w:tcW w:w="987" w:type="pct"/>
            <w:vAlign w:val="center"/>
          </w:tcPr>
          <w:p w14:paraId="17E2B02D" w14:textId="77777777" w:rsidR="00224FBB" w:rsidRPr="00224FBB" w:rsidRDefault="00224FBB" w:rsidP="00224FBB">
            <w:pPr>
              <w:tabs>
                <w:tab w:val="left" w:pos="355"/>
              </w:tabs>
              <w:spacing w:after="0" w:line="240" w:lineRule="auto"/>
              <w:ind w:left="-15" w:right="-74"/>
              <w:rPr>
                <w:rFonts w:ascii="Arial" w:eastAsia="Univia Pro Light" w:hAnsi="Arial" w:cs="Arial"/>
                <w:sz w:val="20"/>
                <w:szCs w:val="20"/>
              </w:rPr>
            </w:pPr>
            <w:r w:rsidRPr="00224FBB">
              <w:rPr>
                <w:rFonts w:ascii="Arial" w:eastAsia="Univia Pro Light" w:hAnsi="Arial" w:cs="Arial"/>
                <w:sz w:val="20"/>
                <w:szCs w:val="20"/>
              </w:rPr>
              <w:t xml:space="preserve">No Aceptable en las partidas 1 y </w:t>
            </w:r>
            <w:r w:rsidRPr="00224FBB">
              <w:rPr>
                <w:rFonts w:ascii="Arial" w:eastAsia="Univia Pro Light" w:hAnsi="Arial" w:cs="Arial"/>
                <w:b/>
                <w:sz w:val="20"/>
                <w:szCs w:val="20"/>
              </w:rPr>
              <w:t>3</w:t>
            </w:r>
          </w:p>
        </w:tc>
      </w:tr>
      <w:tr w:rsidR="00224FBB" w:rsidRPr="00224FBB" w14:paraId="012BAFEA" w14:textId="77777777" w:rsidTr="00224FBB">
        <w:trPr>
          <w:trHeight w:val="349"/>
          <w:jc w:val="center"/>
        </w:trPr>
        <w:tc>
          <w:tcPr>
            <w:tcW w:w="257" w:type="pct"/>
            <w:vAlign w:val="center"/>
          </w:tcPr>
          <w:p w14:paraId="424A7DAD" w14:textId="77777777" w:rsidR="00224FBB" w:rsidRPr="00224FBB" w:rsidRDefault="00224FBB" w:rsidP="00224FBB">
            <w:pPr>
              <w:tabs>
                <w:tab w:val="left" w:pos="284"/>
              </w:tabs>
              <w:spacing w:after="0" w:line="240" w:lineRule="auto"/>
              <w:ind w:left="-142" w:right="54"/>
              <w:jc w:val="center"/>
              <w:rPr>
                <w:rFonts w:ascii="Arial" w:eastAsia="Univia Pro Light" w:hAnsi="Arial" w:cs="Arial"/>
                <w:sz w:val="20"/>
                <w:szCs w:val="20"/>
              </w:rPr>
            </w:pPr>
            <w:r w:rsidRPr="00224FBB">
              <w:rPr>
                <w:rFonts w:ascii="Arial" w:eastAsia="Univia Pro Light" w:hAnsi="Arial" w:cs="Arial"/>
                <w:sz w:val="20"/>
                <w:szCs w:val="20"/>
              </w:rPr>
              <w:t>3</w:t>
            </w:r>
          </w:p>
        </w:tc>
        <w:tc>
          <w:tcPr>
            <w:tcW w:w="2004" w:type="pct"/>
            <w:vAlign w:val="center"/>
          </w:tcPr>
          <w:p w14:paraId="3EC42F63" w14:textId="77777777" w:rsidR="00224FBB" w:rsidRPr="00224FBB" w:rsidRDefault="00224FBB" w:rsidP="00224FBB">
            <w:pPr>
              <w:tabs>
                <w:tab w:val="left" w:pos="355"/>
              </w:tabs>
              <w:spacing w:after="0" w:line="240" w:lineRule="auto"/>
              <w:ind w:right="54"/>
              <w:rPr>
                <w:rFonts w:ascii="Arial" w:eastAsia="Univia Pro Light" w:hAnsi="Arial" w:cs="Arial"/>
                <w:sz w:val="20"/>
                <w:szCs w:val="20"/>
              </w:rPr>
            </w:pPr>
            <w:r w:rsidRPr="00224FBB">
              <w:rPr>
                <w:rFonts w:ascii="Arial" w:eastAsia="Univia Pro Light" w:hAnsi="Arial" w:cs="Arial"/>
                <w:sz w:val="20"/>
                <w:szCs w:val="20"/>
              </w:rPr>
              <w:t>Tecnología Médica Interamericana S.A. de C.V.</w:t>
            </w:r>
          </w:p>
        </w:tc>
        <w:tc>
          <w:tcPr>
            <w:tcW w:w="691" w:type="pct"/>
            <w:vAlign w:val="center"/>
          </w:tcPr>
          <w:p w14:paraId="075AC521" w14:textId="77777777" w:rsidR="00224FBB" w:rsidRPr="00224FBB" w:rsidRDefault="00224FBB" w:rsidP="00224FBB">
            <w:pPr>
              <w:tabs>
                <w:tab w:val="left" w:pos="355"/>
              </w:tabs>
              <w:spacing w:after="0" w:line="240" w:lineRule="auto"/>
              <w:ind w:right="54"/>
              <w:jc w:val="center"/>
              <w:rPr>
                <w:rFonts w:ascii="Arial" w:eastAsia="Univia Pro Light" w:hAnsi="Arial" w:cs="Arial"/>
                <w:sz w:val="20"/>
                <w:szCs w:val="20"/>
              </w:rPr>
            </w:pPr>
            <w:r w:rsidRPr="00224FBB">
              <w:rPr>
                <w:rFonts w:ascii="Arial" w:eastAsia="Univia Pro Light" w:hAnsi="Arial" w:cs="Arial"/>
                <w:sz w:val="20"/>
                <w:szCs w:val="20"/>
              </w:rPr>
              <w:t xml:space="preserve">1,2 y </w:t>
            </w:r>
            <w:r w:rsidRPr="00224FBB">
              <w:rPr>
                <w:rFonts w:ascii="Arial" w:eastAsia="Univia Pro Light" w:hAnsi="Arial" w:cs="Arial"/>
                <w:b/>
                <w:sz w:val="20"/>
                <w:szCs w:val="20"/>
              </w:rPr>
              <w:t>3</w:t>
            </w:r>
          </w:p>
        </w:tc>
        <w:tc>
          <w:tcPr>
            <w:tcW w:w="1061" w:type="pct"/>
            <w:vAlign w:val="center"/>
          </w:tcPr>
          <w:p w14:paraId="40494680" w14:textId="77777777" w:rsidR="00224FBB" w:rsidRPr="00224FBB" w:rsidRDefault="00224FBB" w:rsidP="00224FBB">
            <w:pPr>
              <w:tabs>
                <w:tab w:val="left" w:pos="355"/>
              </w:tabs>
              <w:spacing w:after="0" w:line="240" w:lineRule="auto"/>
              <w:ind w:right="54"/>
              <w:rPr>
                <w:rFonts w:ascii="Arial" w:eastAsia="Univia Pro Light" w:hAnsi="Arial" w:cs="Arial"/>
                <w:sz w:val="20"/>
                <w:szCs w:val="20"/>
              </w:rPr>
            </w:pPr>
            <w:r w:rsidRPr="00224FBB">
              <w:rPr>
                <w:rFonts w:ascii="Arial" w:eastAsia="Univia Pro Light" w:hAnsi="Arial" w:cs="Arial"/>
                <w:sz w:val="20"/>
                <w:szCs w:val="20"/>
              </w:rPr>
              <w:t>No Solvente en las partidas 1 y 2</w:t>
            </w:r>
          </w:p>
        </w:tc>
        <w:tc>
          <w:tcPr>
            <w:tcW w:w="987" w:type="pct"/>
            <w:vAlign w:val="center"/>
          </w:tcPr>
          <w:p w14:paraId="5622693A" w14:textId="77777777" w:rsidR="00224FBB" w:rsidRPr="00224FBB" w:rsidRDefault="00224FBB" w:rsidP="00224FBB">
            <w:pPr>
              <w:tabs>
                <w:tab w:val="left" w:pos="355"/>
              </w:tabs>
              <w:spacing w:after="0" w:line="240" w:lineRule="auto"/>
              <w:ind w:left="-15" w:right="-74"/>
              <w:rPr>
                <w:rFonts w:ascii="Arial" w:eastAsia="Univia Pro Light" w:hAnsi="Arial" w:cs="Arial"/>
                <w:sz w:val="20"/>
                <w:szCs w:val="20"/>
              </w:rPr>
            </w:pPr>
            <w:r w:rsidRPr="00224FBB">
              <w:rPr>
                <w:rFonts w:ascii="Arial" w:eastAsia="Univia Pro Light" w:hAnsi="Arial" w:cs="Arial"/>
                <w:sz w:val="20"/>
                <w:szCs w:val="20"/>
              </w:rPr>
              <w:t xml:space="preserve">No Aceptable en las partidas 1 y </w:t>
            </w:r>
            <w:r w:rsidRPr="00224FBB">
              <w:rPr>
                <w:rFonts w:ascii="Arial" w:eastAsia="Univia Pro Light" w:hAnsi="Arial" w:cs="Arial"/>
                <w:b/>
                <w:sz w:val="20"/>
                <w:szCs w:val="20"/>
              </w:rPr>
              <w:t>3</w:t>
            </w:r>
          </w:p>
        </w:tc>
      </w:tr>
      <w:tr w:rsidR="00224FBB" w:rsidRPr="00224FBB" w14:paraId="4C94D934" w14:textId="77777777" w:rsidTr="00224FBB">
        <w:trPr>
          <w:trHeight w:val="349"/>
          <w:jc w:val="center"/>
        </w:trPr>
        <w:tc>
          <w:tcPr>
            <w:tcW w:w="257" w:type="pct"/>
            <w:vAlign w:val="center"/>
          </w:tcPr>
          <w:p w14:paraId="04084F52" w14:textId="77777777" w:rsidR="00224FBB" w:rsidRPr="00224FBB" w:rsidRDefault="00224FBB" w:rsidP="00224FBB">
            <w:pPr>
              <w:tabs>
                <w:tab w:val="left" w:pos="284"/>
              </w:tabs>
              <w:spacing w:after="0" w:line="240" w:lineRule="auto"/>
              <w:ind w:left="-142" w:right="54"/>
              <w:jc w:val="center"/>
              <w:rPr>
                <w:rFonts w:ascii="Arial" w:eastAsia="Univia Pro Light" w:hAnsi="Arial" w:cs="Arial"/>
                <w:sz w:val="20"/>
                <w:szCs w:val="20"/>
              </w:rPr>
            </w:pPr>
            <w:r w:rsidRPr="00224FBB">
              <w:rPr>
                <w:rFonts w:ascii="Arial" w:eastAsia="Univia Pro Light" w:hAnsi="Arial" w:cs="Arial"/>
                <w:sz w:val="20"/>
                <w:szCs w:val="20"/>
              </w:rPr>
              <w:t>4</w:t>
            </w:r>
          </w:p>
        </w:tc>
        <w:tc>
          <w:tcPr>
            <w:tcW w:w="2004" w:type="pct"/>
            <w:vAlign w:val="center"/>
          </w:tcPr>
          <w:p w14:paraId="4DD7AFD1" w14:textId="77777777" w:rsidR="00224FBB" w:rsidRPr="00224FBB" w:rsidRDefault="00224FBB" w:rsidP="00224FBB">
            <w:pPr>
              <w:tabs>
                <w:tab w:val="left" w:pos="355"/>
              </w:tabs>
              <w:spacing w:after="0" w:line="240" w:lineRule="auto"/>
              <w:ind w:right="54"/>
              <w:rPr>
                <w:rFonts w:ascii="Arial" w:eastAsia="Univia Pro Light" w:hAnsi="Arial" w:cs="Arial"/>
                <w:sz w:val="20"/>
                <w:szCs w:val="20"/>
              </w:rPr>
            </w:pPr>
            <w:proofErr w:type="spellStart"/>
            <w:r w:rsidRPr="00224FBB">
              <w:rPr>
                <w:rFonts w:ascii="Arial" w:eastAsia="Univia Pro Light" w:hAnsi="Arial" w:cs="Arial"/>
                <w:sz w:val="20"/>
                <w:szCs w:val="20"/>
              </w:rPr>
              <w:t>Capracho</w:t>
            </w:r>
            <w:proofErr w:type="spellEnd"/>
            <w:r w:rsidRPr="00224FBB">
              <w:rPr>
                <w:rFonts w:ascii="Arial" w:eastAsia="Univia Pro Light" w:hAnsi="Arial" w:cs="Arial"/>
                <w:sz w:val="20"/>
                <w:szCs w:val="20"/>
              </w:rPr>
              <w:t xml:space="preserve"> Equipos Industriales S.A. de C.V.</w:t>
            </w:r>
          </w:p>
        </w:tc>
        <w:tc>
          <w:tcPr>
            <w:tcW w:w="691" w:type="pct"/>
            <w:vAlign w:val="center"/>
          </w:tcPr>
          <w:p w14:paraId="6680BEA5" w14:textId="77777777" w:rsidR="00224FBB" w:rsidRPr="00224FBB" w:rsidRDefault="00224FBB" w:rsidP="00224FBB">
            <w:pPr>
              <w:tabs>
                <w:tab w:val="left" w:pos="355"/>
              </w:tabs>
              <w:spacing w:after="0" w:line="240" w:lineRule="auto"/>
              <w:ind w:right="54"/>
              <w:jc w:val="center"/>
              <w:rPr>
                <w:rFonts w:ascii="Arial" w:eastAsia="Univia Pro Light" w:hAnsi="Arial" w:cs="Arial"/>
                <w:sz w:val="20"/>
                <w:szCs w:val="20"/>
              </w:rPr>
            </w:pPr>
            <w:r w:rsidRPr="00224FBB">
              <w:rPr>
                <w:rFonts w:ascii="Arial" w:eastAsia="Univia Pro Light" w:hAnsi="Arial" w:cs="Arial"/>
                <w:sz w:val="20"/>
                <w:szCs w:val="20"/>
              </w:rPr>
              <w:t>1 y</w:t>
            </w:r>
            <w:r w:rsidRPr="00224FBB">
              <w:rPr>
                <w:rFonts w:ascii="Arial" w:eastAsia="Univia Pro Light" w:hAnsi="Arial" w:cs="Arial"/>
                <w:b/>
                <w:sz w:val="20"/>
                <w:szCs w:val="20"/>
              </w:rPr>
              <w:t xml:space="preserve"> 3</w:t>
            </w:r>
          </w:p>
        </w:tc>
        <w:tc>
          <w:tcPr>
            <w:tcW w:w="1061" w:type="pct"/>
            <w:vAlign w:val="center"/>
          </w:tcPr>
          <w:p w14:paraId="741EB919" w14:textId="77777777" w:rsidR="00224FBB" w:rsidRPr="00224FBB" w:rsidRDefault="00224FBB" w:rsidP="00224FBB">
            <w:pPr>
              <w:tabs>
                <w:tab w:val="left" w:pos="355"/>
              </w:tabs>
              <w:spacing w:after="0" w:line="240" w:lineRule="auto"/>
              <w:ind w:right="54"/>
              <w:rPr>
                <w:rFonts w:ascii="Arial" w:eastAsia="Univia Pro Light" w:hAnsi="Arial" w:cs="Arial"/>
                <w:sz w:val="20"/>
                <w:szCs w:val="20"/>
              </w:rPr>
            </w:pPr>
            <w:r w:rsidRPr="00224FBB">
              <w:rPr>
                <w:rFonts w:ascii="Arial" w:eastAsia="Univia Pro Light" w:hAnsi="Arial" w:cs="Arial"/>
                <w:sz w:val="20"/>
                <w:szCs w:val="20"/>
              </w:rPr>
              <w:t>Solvente</w:t>
            </w:r>
          </w:p>
        </w:tc>
        <w:tc>
          <w:tcPr>
            <w:tcW w:w="987" w:type="pct"/>
            <w:vAlign w:val="center"/>
          </w:tcPr>
          <w:p w14:paraId="59AFE945" w14:textId="77777777" w:rsidR="00224FBB" w:rsidRPr="00224FBB" w:rsidRDefault="00224FBB" w:rsidP="00224FBB">
            <w:pPr>
              <w:tabs>
                <w:tab w:val="left" w:pos="355"/>
              </w:tabs>
              <w:spacing w:after="0" w:line="240" w:lineRule="auto"/>
              <w:ind w:left="-15" w:right="-74"/>
              <w:rPr>
                <w:rFonts w:ascii="Arial" w:eastAsia="Univia Pro Light" w:hAnsi="Arial" w:cs="Arial"/>
                <w:sz w:val="20"/>
                <w:szCs w:val="20"/>
              </w:rPr>
            </w:pPr>
            <w:r w:rsidRPr="00224FBB">
              <w:rPr>
                <w:rFonts w:ascii="Arial" w:eastAsia="Univia Pro Light" w:hAnsi="Arial" w:cs="Arial"/>
                <w:sz w:val="20"/>
                <w:szCs w:val="20"/>
              </w:rPr>
              <w:t>No Aceptable en la partida</w:t>
            </w:r>
            <w:r w:rsidRPr="00224FBB">
              <w:rPr>
                <w:rFonts w:ascii="Arial" w:eastAsia="Univia Pro Light" w:hAnsi="Arial" w:cs="Arial"/>
                <w:b/>
                <w:sz w:val="20"/>
                <w:szCs w:val="20"/>
              </w:rPr>
              <w:t xml:space="preserve"> 3</w:t>
            </w:r>
          </w:p>
        </w:tc>
      </w:tr>
      <w:tr w:rsidR="00224FBB" w:rsidRPr="00224FBB" w14:paraId="3D4172B3" w14:textId="77777777" w:rsidTr="00224FBB">
        <w:trPr>
          <w:trHeight w:val="349"/>
          <w:jc w:val="center"/>
        </w:trPr>
        <w:tc>
          <w:tcPr>
            <w:tcW w:w="257" w:type="pct"/>
            <w:vAlign w:val="center"/>
          </w:tcPr>
          <w:p w14:paraId="055D7144" w14:textId="77777777" w:rsidR="00224FBB" w:rsidRPr="00224FBB" w:rsidRDefault="00224FBB" w:rsidP="00224FBB">
            <w:pPr>
              <w:tabs>
                <w:tab w:val="left" w:pos="284"/>
              </w:tabs>
              <w:spacing w:after="0" w:line="240" w:lineRule="auto"/>
              <w:ind w:left="-142" w:right="54"/>
              <w:jc w:val="center"/>
              <w:rPr>
                <w:rFonts w:ascii="Arial" w:eastAsia="Univia Pro Light" w:hAnsi="Arial" w:cs="Arial"/>
                <w:sz w:val="20"/>
                <w:szCs w:val="20"/>
              </w:rPr>
            </w:pPr>
            <w:r w:rsidRPr="00224FBB">
              <w:rPr>
                <w:rFonts w:ascii="Arial" w:eastAsia="Univia Pro Light" w:hAnsi="Arial" w:cs="Arial"/>
                <w:sz w:val="20"/>
                <w:szCs w:val="20"/>
              </w:rPr>
              <w:t>6</w:t>
            </w:r>
          </w:p>
        </w:tc>
        <w:tc>
          <w:tcPr>
            <w:tcW w:w="2004" w:type="pct"/>
            <w:vAlign w:val="center"/>
          </w:tcPr>
          <w:p w14:paraId="6CCEFB38" w14:textId="77777777" w:rsidR="00224FBB" w:rsidRPr="00224FBB" w:rsidRDefault="00224FBB" w:rsidP="00224FBB">
            <w:pPr>
              <w:tabs>
                <w:tab w:val="left" w:pos="355"/>
              </w:tabs>
              <w:spacing w:after="0" w:line="240" w:lineRule="auto"/>
              <w:ind w:right="54"/>
              <w:rPr>
                <w:rFonts w:ascii="Arial" w:eastAsia="Univia Pro Light" w:hAnsi="Arial" w:cs="Arial"/>
                <w:sz w:val="20"/>
                <w:szCs w:val="20"/>
              </w:rPr>
            </w:pPr>
            <w:r w:rsidRPr="00224FBB">
              <w:rPr>
                <w:rFonts w:ascii="Arial" w:eastAsia="Univia Pro Light" w:hAnsi="Arial" w:cs="Arial"/>
                <w:sz w:val="20"/>
                <w:szCs w:val="20"/>
              </w:rPr>
              <w:t>Mayoristas en Cómputo de Antequera S.A. de C.V.</w:t>
            </w:r>
          </w:p>
        </w:tc>
        <w:tc>
          <w:tcPr>
            <w:tcW w:w="691" w:type="pct"/>
            <w:vAlign w:val="center"/>
          </w:tcPr>
          <w:p w14:paraId="5B88720D" w14:textId="77777777" w:rsidR="00224FBB" w:rsidRPr="00224FBB" w:rsidRDefault="00224FBB" w:rsidP="00224FBB">
            <w:pPr>
              <w:tabs>
                <w:tab w:val="left" w:pos="355"/>
              </w:tabs>
              <w:spacing w:after="0" w:line="240" w:lineRule="auto"/>
              <w:ind w:right="54"/>
              <w:jc w:val="center"/>
              <w:rPr>
                <w:rFonts w:ascii="Arial" w:eastAsia="Univia Pro Light" w:hAnsi="Arial" w:cs="Arial"/>
                <w:sz w:val="20"/>
                <w:szCs w:val="20"/>
              </w:rPr>
            </w:pPr>
            <w:r w:rsidRPr="00224FBB">
              <w:rPr>
                <w:rFonts w:ascii="Arial" w:eastAsia="Univia Pro Light" w:hAnsi="Arial" w:cs="Arial"/>
                <w:b/>
                <w:sz w:val="20"/>
                <w:szCs w:val="20"/>
              </w:rPr>
              <w:t>5,6</w:t>
            </w:r>
            <w:r w:rsidRPr="00224FBB">
              <w:rPr>
                <w:rFonts w:ascii="Arial" w:eastAsia="Univia Pro Light" w:hAnsi="Arial" w:cs="Arial"/>
                <w:sz w:val="20"/>
                <w:szCs w:val="20"/>
              </w:rPr>
              <w:t>,7 y 8</w:t>
            </w:r>
          </w:p>
        </w:tc>
        <w:tc>
          <w:tcPr>
            <w:tcW w:w="1061" w:type="pct"/>
            <w:vAlign w:val="center"/>
          </w:tcPr>
          <w:p w14:paraId="1C8C4D58" w14:textId="77777777" w:rsidR="00224FBB" w:rsidRPr="00224FBB" w:rsidRDefault="00224FBB" w:rsidP="00224FBB">
            <w:pPr>
              <w:tabs>
                <w:tab w:val="left" w:pos="355"/>
              </w:tabs>
              <w:spacing w:after="0" w:line="240" w:lineRule="auto"/>
              <w:ind w:right="54"/>
              <w:rPr>
                <w:rFonts w:ascii="Arial" w:eastAsia="Univia Pro Light" w:hAnsi="Arial" w:cs="Arial"/>
                <w:sz w:val="20"/>
                <w:szCs w:val="20"/>
              </w:rPr>
            </w:pPr>
            <w:r w:rsidRPr="00224FBB">
              <w:rPr>
                <w:rFonts w:ascii="Arial" w:eastAsia="Univia Pro Light" w:hAnsi="Arial" w:cs="Arial"/>
                <w:sz w:val="20"/>
                <w:szCs w:val="20"/>
              </w:rPr>
              <w:t xml:space="preserve">No Solvente en las partidas </w:t>
            </w:r>
            <w:r w:rsidRPr="00224FBB">
              <w:rPr>
                <w:rFonts w:ascii="Arial" w:eastAsia="Univia Pro Light" w:hAnsi="Arial" w:cs="Arial"/>
                <w:b/>
                <w:sz w:val="20"/>
                <w:szCs w:val="20"/>
              </w:rPr>
              <w:t>5 y 6</w:t>
            </w:r>
          </w:p>
        </w:tc>
        <w:tc>
          <w:tcPr>
            <w:tcW w:w="987" w:type="pct"/>
            <w:vAlign w:val="center"/>
          </w:tcPr>
          <w:p w14:paraId="4D7FDCAB" w14:textId="77777777" w:rsidR="00224FBB" w:rsidRPr="00224FBB" w:rsidRDefault="00224FBB" w:rsidP="00224FBB">
            <w:pPr>
              <w:tabs>
                <w:tab w:val="left" w:pos="355"/>
              </w:tabs>
              <w:spacing w:after="0" w:line="240" w:lineRule="auto"/>
              <w:ind w:left="-15" w:right="-74"/>
              <w:rPr>
                <w:rFonts w:ascii="Arial" w:eastAsia="Univia Pro Light" w:hAnsi="Arial" w:cs="Arial"/>
                <w:sz w:val="20"/>
                <w:szCs w:val="20"/>
              </w:rPr>
            </w:pPr>
            <w:r w:rsidRPr="00224FBB">
              <w:rPr>
                <w:rFonts w:ascii="Arial" w:eastAsia="Univia Pro Light" w:hAnsi="Arial" w:cs="Arial"/>
                <w:sz w:val="20"/>
                <w:szCs w:val="20"/>
              </w:rPr>
              <w:t>Aceptable</w:t>
            </w:r>
          </w:p>
        </w:tc>
      </w:tr>
      <w:tr w:rsidR="00224FBB" w:rsidRPr="00224FBB" w14:paraId="06A37788" w14:textId="77777777" w:rsidTr="00224FBB">
        <w:trPr>
          <w:trHeight w:val="349"/>
          <w:jc w:val="center"/>
        </w:trPr>
        <w:tc>
          <w:tcPr>
            <w:tcW w:w="257" w:type="pct"/>
            <w:vAlign w:val="center"/>
          </w:tcPr>
          <w:p w14:paraId="12DA0A0F" w14:textId="77777777" w:rsidR="00224FBB" w:rsidRPr="00224FBB" w:rsidRDefault="00224FBB" w:rsidP="00224FBB">
            <w:pPr>
              <w:tabs>
                <w:tab w:val="left" w:pos="284"/>
              </w:tabs>
              <w:spacing w:after="0" w:line="240" w:lineRule="auto"/>
              <w:ind w:left="-142" w:right="54"/>
              <w:jc w:val="center"/>
              <w:rPr>
                <w:rFonts w:ascii="Arial" w:eastAsia="Univia Pro Light" w:hAnsi="Arial" w:cs="Arial"/>
                <w:sz w:val="20"/>
                <w:szCs w:val="20"/>
              </w:rPr>
            </w:pPr>
            <w:r w:rsidRPr="00224FBB">
              <w:rPr>
                <w:rFonts w:ascii="Arial" w:eastAsia="Univia Pro Light" w:hAnsi="Arial" w:cs="Arial"/>
                <w:sz w:val="20"/>
                <w:szCs w:val="20"/>
              </w:rPr>
              <w:t>8</w:t>
            </w:r>
          </w:p>
        </w:tc>
        <w:tc>
          <w:tcPr>
            <w:tcW w:w="2004" w:type="pct"/>
            <w:vAlign w:val="center"/>
          </w:tcPr>
          <w:p w14:paraId="51C08A6F" w14:textId="77777777" w:rsidR="00224FBB" w:rsidRPr="00224FBB" w:rsidRDefault="00224FBB" w:rsidP="00224FBB">
            <w:pPr>
              <w:tabs>
                <w:tab w:val="left" w:pos="355"/>
              </w:tabs>
              <w:spacing w:after="0" w:line="240" w:lineRule="auto"/>
              <w:ind w:right="54"/>
              <w:rPr>
                <w:rFonts w:ascii="Arial" w:eastAsia="Univia Pro Light" w:hAnsi="Arial" w:cs="Arial"/>
                <w:sz w:val="20"/>
                <w:szCs w:val="20"/>
              </w:rPr>
            </w:pPr>
            <w:proofErr w:type="spellStart"/>
            <w:r w:rsidRPr="00224FBB">
              <w:rPr>
                <w:rFonts w:ascii="Arial" w:eastAsia="Univia Pro Light" w:hAnsi="Arial" w:cs="Arial"/>
                <w:sz w:val="20"/>
                <w:szCs w:val="20"/>
              </w:rPr>
              <w:t>Negosoft</w:t>
            </w:r>
            <w:proofErr w:type="spellEnd"/>
            <w:r w:rsidRPr="00224FBB">
              <w:rPr>
                <w:rFonts w:ascii="Arial" w:eastAsia="Univia Pro Light" w:hAnsi="Arial" w:cs="Arial"/>
                <w:sz w:val="20"/>
                <w:szCs w:val="20"/>
              </w:rPr>
              <w:t xml:space="preserve"> S.A. de C.V.</w:t>
            </w:r>
          </w:p>
        </w:tc>
        <w:tc>
          <w:tcPr>
            <w:tcW w:w="691" w:type="pct"/>
            <w:vAlign w:val="center"/>
          </w:tcPr>
          <w:p w14:paraId="628BABE0" w14:textId="77777777" w:rsidR="00224FBB" w:rsidRPr="00224FBB" w:rsidRDefault="00224FBB" w:rsidP="00224FBB">
            <w:pPr>
              <w:tabs>
                <w:tab w:val="left" w:pos="355"/>
              </w:tabs>
              <w:spacing w:after="0" w:line="240" w:lineRule="auto"/>
              <w:ind w:right="54"/>
              <w:jc w:val="center"/>
              <w:rPr>
                <w:rFonts w:ascii="Arial" w:eastAsia="Univia Pro Light" w:hAnsi="Arial" w:cs="Arial"/>
                <w:sz w:val="20"/>
                <w:szCs w:val="20"/>
              </w:rPr>
            </w:pPr>
            <w:r w:rsidRPr="00224FBB">
              <w:rPr>
                <w:rFonts w:ascii="Arial" w:eastAsia="Univia Pro Light" w:hAnsi="Arial" w:cs="Arial"/>
                <w:sz w:val="20"/>
                <w:szCs w:val="20"/>
              </w:rPr>
              <w:t>1,</w:t>
            </w:r>
            <w:r w:rsidRPr="00224FBB">
              <w:rPr>
                <w:rFonts w:ascii="Arial" w:eastAsia="Univia Pro Light" w:hAnsi="Arial" w:cs="Arial"/>
                <w:b/>
                <w:sz w:val="20"/>
                <w:szCs w:val="20"/>
              </w:rPr>
              <w:t>3</w:t>
            </w:r>
            <w:r w:rsidRPr="00224FBB">
              <w:rPr>
                <w:rFonts w:ascii="Arial" w:eastAsia="Univia Pro Light" w:hAnsi="Arial" w:cs="Arial"/>
                <w:sz w:val="20"/>
                <w:szCs w:val="20"/>
              </w:rPr>
              <w:t>,</w:t>
            </w:r>
            <w:r w:rsidRPr="00224FBB">
              <w:rPr>
                <w:rFonts w:ascii="Arial" w:eastAsia="Univia Pro Light" w:hAnsi="Arial" w:cs="Arial"/>
                <w:b/>
                <w:sz w:val="20"/>
                <w:szCs w:val="20"/>
              </w:rPr>
              <w:t>6</w:t>
            </w:r>
            <w:r w:rsidRPr="00224FBB">
              <w:rPr>
                <w:rFonts w:ascii="Arial" w:eastAsia="Univia Pro Light" w:hAnsi="Arial" w:cs="Arial"/>
                <w:sz w:val="20"/>
                <w:szCs w:val="20"/>
              </w:rPr>
              <w:t xml:space="preserve"> y 7</w:t>
            </w:r>
          </w:p>
        </w:tc>
        <w:tc>
          <w:tcPr>
            <w:tcW w:w="1061" w:type="pct"/>
            <w:vAlign w:val="center"/>
          </w:tcPr>
          <w:p w14:paraId="234D8B44" w14:textId="77777777" w:rsidR="00224FBB" w:rsidRPr="00224FBB" w:rsidRDefault="00224FBB" w:rsidP="00224FBB">
            <w:pPr>
              <w:tabs>
                <w:tab w:val="left" w:pos="355"/>
              </w:tabs>
              <w:spacing w:after="0" w:line="240" w:lineRule="auto"/>
              <w:ind w:right="54"/>
              <w:rPr>
                <w:rFonts w:ascii="Arial" w:eastAsia="Univia Pro Light" w:hAnsi="Arial" w:cs="Arial"/>
                <w:sz w:val="20"/>
                <w:szCs w:val="20"/>
              </w:rPr>
            </w:pPr>
            <w:r w:rsidRPr="00224FBB">
              <w:rPr>
                <w:rFonts w:ascii="Arial" w:eastAsia="Univia Pro Light" w:hAnsi="Arial" w:cs="Arial"/>
                <w:sz w:val="20"/>
                <w:szCs w:val="20"/>
              </w:rPr>
              <w:t xml:space="preserve">No Solvente en las partidas 1 y </w:t>
            </w:r>
            <w:r w:rsidRPr="00224FBB">
              <w:rPr>
                <w:rFonts w:ascii="Arial" w:eastAsia="Univia Pro Light" w:hAnsi="Arial" w:cs="Arial"/>
                <w:b/>
                <w:sz w:val="20"/>
                <w:szCs w:val="20"/>
              </w:rPr>
              <w:t>6</w:t>
            </w:r>
          </w:p>
        </w:tc>
        <w:tc>
          <w:tcPr>
            <w:tcW w:w="987" w:type="pct"/>
            <w:vAlign w:val="center"/>
          </w:tcPr>
          <w:p w14:paraId="70E46FD7" w14:textId="77777777" w:rsidR="00224FBB" w:rsidRPr="00224FBB" w:rsidRDefault="00224FBB" w:rsidP="00224FBB">
            <w:pPr>
              <w:tabs>
                <w:tab w:val="left" w:pos="355"/>
              </w:tabs>
              <w:spacing w:after="0" w:line="240" w:lineRule="auto"/>
              <w:ind w:left="-15" w:right="-74"/>
              <w:rPr>
                <w:rFonts w:ascii="Arial" w:eastAsia="Univia Pro Light" w:hAnsi="Arial" w:cs="Arial"/>
                <w:sz w:val="20"/>
                <w:szCs w:val="20"/>
              </w:rPr>
            </w:pPr>
            <w:r w:rsidRPr="00224FBB">
              <w:rPr>
                <w:rFonts w:ascii="Arial" w:eastAsia="Univia Pro Light" w:hAnsi="Arial" w:cs="Arial"/>
                <w:sz w:val="20"/>
                <w:szCs w:val="20"/>
              </w:rPr>
              <w:t xml:space="preserve">No Aceptable en la partida </w:t>
            </w:r>
            <w:r w:rsidRPr="00224FBB">
              <w:rPr>
                <w:rFonts w:ascii="Arial" w:eastAsia="Univia Pro Light" w:hAnsi="Arial" w:cs="Arial"/>
                <w:b/>
                <w:sz w:val="20"/>
                <w:szCs w:val="20"/>
              </w:rPr>
              <w:t>3</w:t>
            </w:r>
          </w:p>
        </w:tc>
      </w:tr>
      <w:tr w:rsidR="00224FBB" w:rsidRPr="00224FBB" w14:paraId="6206ED2A" w14:textId="77777777" w:rsidTr="00224FBB">
        <w:trPr>
          <w:trHeight w:val="349"/>
          <w:jc w:val="center"/>
        </w:trPr>
        <w:tc>
          <w:tcPr>
            <w:tcW w:w="257" w:type="pct"/>
            <w:vAlign w:val="center"/>
          </w:tcPr>
          <w:p w14:paraId="482D4996" w14:textId="77777777" w:rsidR="00224FBB" w:rsidRPr="00224FBB" w:rsidRDefault="00224FBB" w:rsidP="00224FBB">
            <w:pPr>
              <w:tabs>
                <w:tab w:val="left" w:pos="284"/>
              </w:tabs>
              <w:spacing w:after="0" w:line="240" w:lineRule="auto"/>
              <w:ind w:left="-142" w:right="54"/>
              <w:jc w:val="center"/>
              <w:rPr>
                <w:rFonts w:ascii="Arial" w:eastAsia="Univia Pro Light" w:hAnsi="Arial" w:cs="Arial"/>
                <w:sz w:val="20"/>
                <w:szCs w:val="20"/>
              </w:rPr>
            </w:pPr>
            <w:r w:rsidRPr="00224FBB">
              <w:rPr>
                <w:rFonts w:ascii="Arial" w:eastAsia="Univia Pro Light" w:hAnsi="Arial" w:cs="Arial"/>
                <w:sz w:val="20"/>
                <w:szCs w:val="20"/>
              </w:rPr>
              <w:t>10</w:t>
            </w:r>
          </w:p>
        </w:tc>
        <w:tc>
          <w:tcPr>
            <w:tcW w:w="2004" w:type="pct"/>
            <w:vAlign w:val="center"/>
          </w:tcPr>
          <w:p w14:paraId="0C6CEDA4" w14:textId="77777777" w:rsidR="00224FBB" w:rsidRPr="00224FBB" w:rsidRDefault="00224FBB" w:rsidP="00224FBB">
            <w:pPr>
              <w:tabs>
                <w:tab w:val="left" w:pos="355"/>
              </w:tabs>
              <w:spacing w:after="0" w:line="240" w:lineRule="auto"/>
              <w:ind w:right="54"/>
              <w:rPr>
                <w:rFonts w:ascii="Arial" w:eastAsia="Univia Pro Light" w:hAnsi="Arial" w:cs="Arial"/>
                <w:sz w:val="20"/>
                <w:szCs w:val="20"/>
              </w:rPr>
            </w:pPr>
            <w:r w:rsidRPr="00224FBB">
              <w:rPr>
                <w:rFonts w:ascii="Arial" w:eastAsia="Univia Pro Light" w:hAnsi="Arial" w:cs="Arial"/>
                <w:sz w:val="20"/>
                <w:szCs w:val="20"/>
              </w:rPr>
              <w:t xml:space="preserve">Sistemas </w:t>
            </w:r>
            <w:proofErr w:type="spellStart"/>
            <w:r w:rsidRPr="00224FBB">
              <w:rPr>
                <w:rFonts w:ascii="Arial" w:eastAsia="Univia Pro Light" w:hAnsi="Arial" w:cs="Arial"/>
                <w:sz w:val="20"/>
                <w:szCs w:val="20"/>
              </w:rPr>
              <w:t>Contino</w:t>
            </w:r>
            <w:proofErr w:type="spellEnd"/>
            <w:r w:rsidRPr="00224FBB">
              <w:rPr>
                <w:rFonts w:ascii="Arial" w:eastAsia="Univia Pro Light" w:hAnsi="Arial" w:cs="Arial"/>
                <w:sz w:val="20"/>
                <w:szCs w:val="20"/>
              </w:rPr>
              <w:t xml:space="preserve"> Oaxaca S.A. de C.V.</w:t>
            </w:r>
          </w:p>
        </w:tc>
        <w:tc>
          <w:tcPr>
            <w:tcW w:w="691" w:type="pct"/>
            <w:vAlign w:val="center"/>
          </w:tcPr>
          <w:p w14:paraId="49E56081" w14:textId="77777777" w:rsidR="00224FBB" w:rsidRPr="00224FBB" w:rsidRDefault="00224FBB" w:rsidP="00224FBB">
            <w:pPr>
              <w:tabs>
                <w:tab w:val="left" w:pos="355"/>
              </w:tabs>
              <w:spacing w:after="0" w:line="240" w:lineRule="auto"/>
              <w:ind w:right="54"/>
              <w:jc w:val="center"/>
              <w:rPr>
                <w:rFonts w:ascii="Arial" w:eastAsia="Univia Pro Light" w:hAnsi="Arial" w:cs="Arial"/>
                <w:sz w:val="20"/>
                <w:szCs w:val="20"/>
              </w:rPr>
            </w:pPr>
            <w:r w:rsidRPr="00224FBB">
              <w:rPr>
                <w:rFonts w:ascii="Arial" w:eastAsia="Univia Pro Light" w:hAnsi="Arial" w:cs="Arial"/>
                <w:b/>
                <w:sz w:val="20"/>
                <w:szCs w:val="20"/>
              </w:rPr>
              <w:t>4,5</w:t>
            </w:r>
            <w:r w:rsidRPr="00224FBB">
              <w:rPr>
                <w:rFonts w:ascii="Arial" w:eastAsia="Univia Pro Light" w:hAnsi="Arial" w:cs="Arial"/>
                <w:sz w:val="20"/>
                <w:szCs w:val="20"/>
              </w:rPr>
              <w:t>,6 y 7</w:t>
            </w:r>
          </w:p>
        </w:tc>
        <w:tc>
          <w:tcPr>
            <w:tcW w:w="1061" w:type="pct"/>
            <w:vAlign w:val="center"/>
          </w:tcPr>
          <w:p w14:paraId="7FB409FA" w14:textId="77777777" w:rsidR="00224FBB" w:rsidRPr="00224FBB" w:rsidRDefault="00224FBB" w:rsidP="00224FBB">
            <w:pPr>
              <w:tabs>
                <w:tab w:val="left" w:pos="355"/>
              </w:tabs>
              <w:spacing w:after="0" w:line="240" w:lineRule="auto"/>
              <w:ind w:right="54"/>
              <w:rPr>
                <w:rFonts w:ascii="Arial" w:eastAsia="Univia Pro Light" w:hAnsi="Arial" w:cs="Arial"/>
                <w:sz w:val="20"/>
                <w:szCs w:val="20"/>
              </w:rPr>
            </w:pPr>
            <w:r w:rsidRPr="00224FBB">
              <w:rPr>
                <w:rFonts w:ascii="Arial" w:eastAsia="Univia Pro Light" w:hAnsi="Arial" w:cs="Arial"/>
                <w:sz w:val="20"/>
                <w:szCs w:val="20"/>
              </w:rPr>
              <w:t xml:space="preserve">No Solvente en las partidas </w:t>
            </w:r>
            <w:r w:rsidRPr="00224FBB">
              <w:rPr>
                <w:rFonts w:ascii="Arial" w:eastAsia="Univia Pro Light" w:hAnsi="Arial" w:cs="Arial"/>
                <w:b/>
                <w:sz w:val="20"/>
                <w:szCs w:val="20"/>
              </w:rPr>
              <w:t>4, 5 y 6</w:t>
            </w:r>
          </w:p>
        </w:tc>
        <w:tc>
          <w:tcPr>
            <w:tcW w:w="987" w:type="pct"/>
            <w:vAlign w:val="center"/>
          </w:tcPr>
          <w:p w14:paraId="38EFC936" w14:textId="77777777" w:rsidR="00224FBB" w:rsidRPr="00224FBB" w:rsidRDefault="00224FBB" w:rsidP="00224FBB">
            <w:pPr>
              <w:tabs>
                <w:tab w:val="left" w:pos="355"/>
              </w:tabs>
              <w:spacing w:after="0" w:line="240" w:lineRule="auto"/>
              <w:ind w:left="-15" w:right="-74"/>
              <w:rPr>
                <w:rFonts w:ascii="Arial" w:eastAsia="Univia Pro Light" w:hAnsi="Arial" w:cs="Arial"/>
                <w:sz w:val="20"/>
                <w:szCs w:val="20"/>
              </w:rPr>
            </w:pPr>
            <w:r w:rsidRPr="00224FBB">
              <w:rPr>
                <w:rFonts w:ascii="Arial" w:eastAsia="Univia Pro Light" w:hAnsi="Arial" w:cs="Arial"/>
                <w:sz w:val="20"/>
                <w:szCs w:val="20"/>
              </w:rPr>
              <w:t>Aceptable</w:t>
            </w:r>
          </w:p>
        </w:tc>
      </w:tr>
    </w:tbl>
    <w:p w14:paraId="1186D4CB" w14:textId="77777777" w:rsidR="00224FBB" w:rsidRDefault="00224FBB" w:rsidP="00316599">
      <w:pPr>
        <w:tabs>
          <w:tab w:val="left" w:pos="3360"/>
        </w:tabs>
        <w:autoSpaceDE w:val="0"/>
        <w:autoSpaceDN w:val="0"/>
        <w:adjustRightInd w:val="0"/>
        <w:spacing w:after="0" w:line="240" w:lineRule="auto"/>
        <w:jc w:val="both"/>
        <w:rPr>
          <w:rFonts w:ascii="Arial" w:hAnsi="Arial" w:cs="Arial"/>
          <w:color w:val="000000"/>
        </w:rPr>
      </w:pPr>
    </w:p>
    <w:p w14:paraId="4E968257" w14:textId="16145EE6" w:rsidR="00701243" w:rsidRDefault="00701243" w:rsidP="00316599">
      <w:pPr>
        <w:tabs>
          <w:tab w:val="left" w:pos="3360"/>
        </w:tabs>
        <w:autoSpaceDE w:val="0"/>
        <w:autoSpaceDN w:val="0"/>
        <w:adjustRightInd w:val="0"/>
        <w:spacing w:after="0" w:line="240" w:lineRule="auto"/>
        <w:jc w:val="both"/>
        <w:rPr>
          <w:rFonts w:ascii="Arial" w:hAnsi="Arial" w:cs="Arial"/>
          <w:color w:val="000000"/>
        </w:rPr>
      </w:pPr>
      <w:r>
        <w:rPr>
          <w:rFonts w:ascii="Arial" w:hAnsi="Arial" w:cs="Arial"/>
          <w:color w:val="000000"/>
        </w:rPr>
        <w:t>Conforme al cuadro anterior, se observa que, ningún otro proveedor cumple técnica y/o económicamente con las partidas 3, 4, 5 y 6, por lo que, no se adjudicar el contrato “</w:t>
      </w:r>
      <w:r w:rsidRPr="00F47E0C">
        <w:rPr>
          <w:rFonts w:ascii="Arial" w:hAnsi="Arial" w:cs="Arial"/>
          <w:bCs/>
          <w:i/>
        </w:rPr>
        <w:t>al licitante que haya presentado la siguiente proposición solvente más baja</w:t>
      </w:r>
      <w:r>
        <w:rPr>
          <w:rFonts w:ascii="Arial" w:hAnsi="Arial" w:cs="Arial"/>
          <w:bCs/>
          <w:i/>
        </w:rPr>
        <w:t>”</w:t>
      </w:r>
      <w:r>
        <w:rPr>
          <w:rFonts w:ascii="Arial" w:hAnsi="Arial" w:cs="Arial"/>
          <w:color w:val="000000"/>
        </w:rPr>
        <w:t>.</w:t>
      </w:r>
    </w:p>
    <w:p w14:paraId="2D4B1C69" w14:textId="77777777" w:rsidR="00701243" w:rsidRDefault="00701243" w:rsidP="00316599">
      <w:pPr>
        <w:tabs>
          <w:tab w:val="left" w:pos="3360"/>
        </w:tabs>
        <w:autoSpaceDE w:val="0"/>
        <w:autoSpaceDN w:val="0"/>
        <w:adjustRightInd w:val="0"/>
        <w:spacing w:after="0" w:line="240" w:lineRule="auto"/>
        <w:jc w:val="both"/>
        <w:rPr>
          <w:rFonts w:ascii="Arial" w:hAnsi="Arial" w:cs="Arial"/>
          <w:color w:val="000000"/>
        </w:rPr>
      </w:pPr>
    </w:p>
    <w:p w14:paraId="29C00A06" w14:textId="2EFD82FA" w:rsidR="00FE40FC" w:rsidRPr="00F47E0C" w:rsidRDefault="009068C7" w:rsidP="00316599">
      <w:pPr>
        <w:tabs>
          <w:tab w:val="left" w:pos="3360"/>
        </w:tabs>
        <w:autoSpaceDE w:val="0"/>
        <w:autoSpaceDN w:val="0"/>
        <w:adjustRightInd w:val="0"/>
        <w:spacing w:after="0" w:line="240" w:lineRule="auto"/>
        <w:jc w:val="both"/>
        <w:rPr>
          <w:rFonts w:ascii="Arial" w:hAnsi="Arial" w:cs="Arial"/>
          <w:color w:val="000000"/>
        </w:rPr>
      </w:pPr>
      <w:r w:rsidRPr="00F47E0C">
        <w:rPr>
          <w:rFonts w:ascii="Arial" w:hAnsi="Arial" w:cs="Arial"/>
          <w:color w:val="000000"/>
        </w:rPr>
        <w:t>Por lo antes expuesto y ante la</w:t>
      </w:r>
      <w:r w:rsidR="0091705C" w:rsidRPr="00F47E0C">
        <w:rPr>
          <w:rFonts w:ascii="Arial" w:hAnsi="Arial" w:cs="Arial"/>
          <w:color w:val="000000"/>
        </w:rPr>
        <w:t xml:space="preserve"> imperiosa</w:t>
      </w:r>
      <w:r w:rsidRPr="00F47E0C">
        <w:rPr>
          <w:rFonts w:ascii="Arial" w:hAnsi="Arial" w:cs="Arial"/>
          <w:color w:val="000000"/>
        </w:rPr>
        <w:t xml:space="preserve"> necesidad que </w:t>
      </w:r>
      <w:r w:rsidR="00FE40FC" w:rsidRPr="00F47E0C">
        <w:rPr>
          <w:rFonts w:ascii="Arial" w:hAnsi="Arial" w:cs="Arial"/>
          <w:color w:val="000000"/>
        </w:rPr>
        <w:t>existe</w:t>
      </w:r>
      <w:r w:rsidR="0091705C" w:rsidRPr="00F47E0C">
        <w:rPr>
          <w:rFonts w:ascii="Arial" w:hAnsi="Arial" w:cs="Arial"/>
          <w:color w:val="000000"/>
        </w:rPr>
        <w:t xml:space="preserve"> de contar con los bienes adjudicados establecidos en la cláusula segunda del contrato rescindido</w:t>
      </w:r>
      <w:r w:rsidR="004333C4" w:rsidRPr="00F47E0C">
        <w:rPr>
          <w:rFonts w:ascii="Arial" w:hAnsi="Arial" w:cs="Arial"/>
          <w:color w:val="000000"/>
        </w:rPr>
        <w:t>,</w:t>
      </w:r>
      <w:r w:rsidR="00FE40FC" w:rsidRPr="00F47E0C">
        <w:rPr>
          <w:rFonts w:ascii="Arial" w:hAnsi="Arial" w:cs="Arial"/>
          <w:color w:val="000000"/>
        </w:rPr>
        <w:t xml:space="preserve"> </w:t>
      </w:r>
      <w:r w:rsidR="00416CD0" w:rsidRPr="00F47E0C">
        <w:rPr>
          <w:rFonts w:ascii="Arial" w:hAnsi="Arial" w:cs="Arial"/>
          <w:color w:val="000000"/>
        </w:rPr>
        <w:t>ésta</w:t>
      </w:r>
      <w:r w:rsidR="00FE40FC" w:rsidRPr="00F47E0C">
        <w:rPr>
          <w:rFonts w:ascii="Arial" w:hAnsi="Arial" w:cs="Arial"/>
          <w:color w:val="000000"/>
        </w:rPr>
        <w:t xml:space="preserve"> </w:t>
      </w:r>
      <w:r w:rsidR="007D1036" w:rsidRPr="00F47E0C">
        <w:rPr>
          <w:rFonts w:ascii="Arial" w:hAnsi="Arial" w:cs="Arial"/>
          <w:color w:val="000000"/>
        </w:rPr>
        <w:t>institución</w:t>
      </w:r>
      <w:r w:rsidR="0091705C" w:rsidRPr="00F47E0C">
        <w:rPr>
          <w:rFonts w:ascii="Arial" w:hAnsi="Arial" w:cs="Arial"/>
          <w:color w:val="000000"/>
        </w:rPr>
        <w:t xml:space="preserve"> somete a consideración del </w:t>
      </w:r>
      <w:r w:rsidR="0091705C" w:rsidRPr="00F47E0C">
        <w:rPr>
          <w:rFonts w:ascii="Arial" w:eastAsia="Calibri" w:hAnsi="Arial" w:cs="Arial"/>
          <w:color w:val="000000"/>
        </w:rPr>
        <w:t>Comité de Adquisiciones, Enajenaciones, Arrendamientos y Servicios del Estado de Oaxaca llevar a cabo el</w:t>
      </w:r>
      <w:r w:rsidR="0091705C" w:rsidRPr="00F47E0C">
        <w:rPr>
          <w:rFonts w:ascii="Arial" w:hAnsi="Arial" w:cs="Arial"/>
          <w:color w:val="000000"/>
        </w:rPr>
        <w:t xml:space="preserve"> </w:t>
      </w:r>
      <w:r w:rsidR="00D84496">
        <w:rPr>
          <w:rFonts w:ascii="Arial" w:hAnsi="Arial" w:cs="Arial"/>
          <w:b/>
          <w:color w:val="000000"/>
        </w:rPr>
        <w:t>“</w:t>
      </w:r>
      <w:r w:rsidR="0091705C" w:rsidRPr="00F47E0C">
        <w:rPr>
          <w:rFonts w:ascii="Arial" w:hAnsi="Arial" w:cs="Arial"/>
          <w:b/>
          <w:color w:val="000000"/>
        </w:rPr>
        <w:t>EQUIPAMIENTO DE LABORATORIOS DE DOCENCIA, SALAS DE CÓMPUTO Y DIVERSOS ESPACIOS EDUCATIVOS DE LA UNIVERSIDAD DE LA CAÑADA”</w:t>
      </w:r>
      <w:r w:rsidR="0091705C" w:rsidRPr="00F47E0C">
        <w:rPr>
          <w:rFonts w:ascii="Arial" w:hAnsi="Arial" w:cs="Arial"/>
        </w:rPr>
        <w:t>, bajo la modalidad d</w:t>
      </w:r>
      <w:r w:rsidR="0091705C" w:rsidRPr="00F47E0C">
        <w:rPr>
          <w:rFonts w:ascii="Arial" w:hAnsi="Arial" w:cs="Arial"/>
          <w:color w:val="000000"/>
        </w:rPr>
        <w:t xml:space="preserve">e </w:t>
      </w:r>
      <w:r w:rsidR="0091705C" w:rsidRPr="00701243">
        <w:rPr>
          <w:rFonts w:ascii="Arial" w:hAnsi="Arial" w:cs="Arial"/>
          <w:b/>
          <w:color w:val="000000"/>
        </w:rPr>
        <w:t xml:space="preserve">Adjudicación Directa por Excepción a la </w:t>
      </w:r>
      <w:r w:rsidR="0091705C" w:rsidRPr="00701243">
        <w:rPr>
          <w:rFonts w:ascii="Arial" w:eastAsia="Calibri" w:hAnsi="Arial" w:cs="Arial"/>
          <w:b/>
          <w:color w:val="000000"/>
        </w:rPr>
        <w:t>Licitación</w:t>
      </w:r>
      <w:r w:rsidR="008F4CF5" w:rsidRPr="00F47E0C">
        <w:rPr>
          <w:rFonts w:ascii="Arial" w:eastAsia="Calibri" w:hAnsi="Arial" w:cs="Arial"/>
          <w:color w:val="000000"/>
        </w:rPr>
        <w:t xml:space="preserve"> </w:t>
      </w:r>
      <w:r w:rsidR="003613D4">
        <w:rPr>
          <w:rFonts w:ascii="Arial" w:eastAsia="Calibri" w:hAnsi="Arial" w:cs="Arial"/>
          <w:color w:val="000000"/>
        </w:rPr>
        <w:t xml:space="preserve">por Deserción </w:t>
      </w:r>
      <w:r w:rsidR="008F4CF5" w:rsidRPr="00F47E0C">
        <w:rPr>
          <w:rFonts w:ascii="Arial" w:eastAsia="Calibri" w:hAnsi="Arial" w:cs="Arial"/>
          <w:color w:val="000000"/>
        </w:rPr>
        <w:t>toda vez que ya se desahogó un proceso licitatorio</w:t>
      </w:r>
      <w:r w:rsidR="00224FBB">
        <w:rPr>
          <w:rFonts w:ascii="Arial" w:eastAsia="Calibri" w:hAnsi="Arial" w:cs="Arial"/>
          <w:color w:val="000000"/>
        </w:rPr>
        <w:t>,</w:t>
      </w:r>
      <w:r w:rsidR="008F4CF5" w:rsidRPr="00F47E0C">
        <w:rPr>
          <w:rFonts w:ascii="Arial" w:eastAsia="Calibri" w:hAnsi="Arial" w:cs="Arial"/>
          <w:color w:val="000000"/>
        </w:rPr>
        <w:t xml:space="preserve"> mismo que puede ser consultado a través del portal </w:t>
      </w:r>
      <w:hyperlink r:id="rId8" w:history="1">
        <w:r w:rsidR="008F4CF5" w:rsidRPr="00F47E0C">
          <w:rPr>
            <w:rStyle w:val="Hipervnculo"/>
            <w:rFonts w:ascii="Arial" w:hAnsi="Arial" w:cs="Arial"/>
          </w:rPr>
          <w:t>Licitaciones – Secretaría de Administración (oaxaca.gob.mx)</w:t>
        </w:r>
      </w:hyperlink>
      <w:r w:rsidR="008F4CF5" w:rsidRPr="00F47E0C">
        <w:t xml:space="preserve"> </w:t>
      </w:r>
      <w:r w:rsidR="008F4CF5" w:rsidRPr="00F47E0C">
        <w:rPr>
          <w:rFonts w:ascii="Arial" w:eastAsia="Calibri" w:hAnsi="Arial" w:cs="Arial"/>
          <w:color w:val="000000"/>
        </w:rPr>
        <w:t xml:space="preserve">con el número IAE-SA-UC-0009-08/2023, </w:t>
      </w:r>
      <w:r w:rsidR="00701243" w:rsidRPr="00F47E0C">
        <w:rPr>
          <w:rFonts w:ascii="Arial" w:eastAsia="Calibri" w:hAnsi="Arial" w:cs="Arial"/>
          <w:color w:val="000000"/>
        </w:rPr>
        <w:t xml:space="preserve">para constancia </w:t>
      </w:r>
      <w:r w:rsidR="00701243">
        <w:rPr>
          <w:rFonts w:ascii="Arial" w:eastAsia="Calibri" w:hAnsi="Arial" w:cs="Arial"/>
          <w:color w:val="000000"/>
        </w:rPr>
        <w:t>se anexa</w:t>
      </w:r>
      <w:r w:rsidR="008F4CF5" w:rsidRPr="00F47E0C">
        <w:rPr>
          <w:rFonts w:ascii="Arial" w:eastAsia="Calibri" w:hAnsi="Arial" w:cs="Arial"/>
          <w:color w:val="000000"/>
        </w:rPr>
        <w:t xml:space="preserve"> al presente en copia legible, el </w:t>
      </w:r>
      <w:r w:rsidR="00701243">
        <w:rPr>
          <w:rFonts w:ascii="Arial" w:eastAsia="Calibri" w:hAnsi="Arial" w:cs="Arial"/>
          <w:color w:val="000000"/>
        </w:rPr>
        <w:t>A</w:t>
      </w:r>
      <w:r w:rsidR="008F4CF5" w:rsidRPr="00F47E0C">
        <w:rPr>
          <w:rFonts w:ascii="Arial" w:eastAsia="Calibri" w:hAnsi="Arial" w:cs="Arial"/>
          <w:color w:val="000000"/>
        </w:rPr>
        <w:t>nexo “A” de las bases del concurso y de la notificación del fallo publicada el 03 de octubre del presente año.</w:t>
      </w:r>
    </w:p>
    <w:p w14:paraId="7CB7346B" w14:textId="77777777" w:rsidR="00701243" w:rsidRDefault="00701243" w:rsidP="00316599">
      <w:pPr>
        <w:pStyle w:val="Ttulo2"/>
        <w:spacing w:line="240" w:lineRule="auto"/>
        <w:rPr>
          <w:b/>
          <w:color w:val="auto"/>
          <w:sz w:val="24"/>
          <w:szCs w:val="22"/>
        </w:rPr>
      </w:pPr>
      <w:bookmarkStart w:id="1" w:name="_GoBack"/>
      <w:bookmarkEnd w:id="1"/>
    </w:p>
    <w:p w14:paraId="0F662C7C" w14:textId="26894F62" w:rsidR="00210C9E" w:rsidRPr="00316599" w:rsidRDefault="007651DB" w:rsidP="00316599">
      <w:pPr>
        <w:pStyle w:val="Ttulo2"/>
        <w:spacing w:line="240" w:lineRule="auto"/>
        <w:rPr>
          <w:b/>
          <w:color w:val="auto"/>
          <w:sz w:val="24"/>
          <w:szCs w:val="22"/>
        </w:rPr>
      </w:pPr>
      <w:r w:rsidRPr="00316599">
        <w:rPr>
          <w:b/>
          <w:color w:val="auto"/>
          <w:sz w:val="24"/>
          <w:szCs w:val="22"/>
        </w:rPr>
        <w:t xml:space="preserve">MOTIVACION Y </w:t>
      </w:r>
      <w:r w:rsidR="00210C9E" w:rsidRPr="00316599">
        <w:rPr>
          <w:b/>
          <w:color w:val="auto"/>
          <w:sz w:val="24"/>
          <w:szCs w:val="22"/>
        </w:rPr>
        <w:t>FUNDAMENTACIÓN</w:t>
      </w:r>
    </w:p>
    <w:p w14:paraId="4141D73D" w14:textId="77777777" w:rsidR="001D4785" w:rsidRPr="00F47E0C" w:rsidRDefault="001D4785" w:rsidP="00316599">
      <w:pPr>
        <w:spacing w:after="0" w:line="240" w:lineRule="auto"/>
        <w:jc w:val="both"/>
        <w:rPr>
          <w:rFonts w:ascii="Arial" w:hAnsi="Arial" w:cs="Arial"/>
          <w:color w:val="000000"/>
        </w:rPr>
      </w:pPr>
    </w:p>
    <w:p w14:paraId="1D896F2F" w14:textId="3D7CE87F" w:rsidR="007651DB" w:rsidRPr="00F47E0C" w:rsidRDefault="007651DB" w:rsidP="00316599">
      <w:pPr>
        <w:pStyle w:val="Sinespaciado"/>
        <w:ind w:left="142" w:right="-142"/>
        <w:jc w:val="both"/>
        <w:rPr>
          <w:rFonts w:ascii="Arial" w:hAnsi="Arial" w:cs="Arial"/>
          <w:color w:val="000000"/>
        </w:rPr>
      </w:pPr>
      <w:r w:rsidRPr="00F47E0C">
        <w:rPr>
          <w:rFonts w:ascii="Arial" w:hAnsi="Arial" w:cs="Arial"/>
          <w:color w:val="000000"/>
        </w:rPr>
        <w:lastRenderedPageBreak/>
        <w:t>El contenido del presente dictamen se emite, con fundamento en los dispositivos legales que se expresan a continuación:</w:t>
      </w:r>
    </w:p>
    <w:p w14:paraId="3C7B1D3D" w14:textId="77777777" w:rsidR="007651DB" w:rsidRPr="00F47E0C" w:rsidRDefault="007651DB" w:rsidP="00316599">
      <w:pPr>
        <w:pStyle w:val="Sinespaciado"/>
        <w:ind w:right="-142" w:firstLine="142"/>
        <w:jc w:val="both"/>
        <w:rPr>
          <w:rFonts w:ascii="Arial" w:hAnsi="Arial" w:cs="Arial"/>
          <w:color w:val="000000"/>
        </w:rPr>
      </w:pPr>
    </w:p>
    <w:p w14:paraId="5A97FEB0" w14:textId="702E5B47" w:rsidR="008F4CF5" w:rsidRPr="00F47E0C" w:rsidRDefault="00003909" w:rsidP="00316599">
      <w:pPr>
        <w:pStyle w:val="Sinespaciado"/>
        <w:numPr>
          <w:ilvl w:val="0"/>
          <w:numId w:val="30"/>
        </w:numPr>
        <w:ind w:right="-142"/>
        <w:jc w:val="both"/>
        <w:rPr>
          <w:rFonts w:ascii="Arial" w:hAnsi="Arial" w:cs="Arial"/>
          <w:color w:val="000000"/>
        </w:rPr>
      </w:pPr>
      <w:bookmarkStart w:id="2" w:name="_Hlk46316578"/>
      <w:r w:rsidRPr="00F47E0C">
        <w:rPr>
          <w:rFonts w:ascii="Arial" w:hAnsi="Arial" w:cs="Arial"/>
          <w:color w:val="000000"/>
        </w:rPr>
        <w:t>A</w:t>
      </w:r>
      <w:r w:rsidR="007651DB" w:rsidRPr="00F47E0C">
        <w:rPr>
          <w:rFonts w:ascii="Arial" w:hAnsi="Arial" w:cs="Arial"/>
          <w:color w:val="000000"/>
        </w:rPr>
        <w:t xml:space="preserve">rtículo 134 de la Constitución Política de los Estados Unidos Mexicanos; </w:t>
      </w:r>
    </w:p>
    <w:p w14:paraId="5A1D8BB8" w14:textId="3DC3923B" w:rsidR="007651DB" w:rsidRPr="00F47E0C" w:rsidRDefault="00855D60" w:rsidP="00316599">
      <w:pPr>
        <w:pStyle w:val="Sinespaciado"/>
        <w:numPr>
          <w:ilvl w:val="0"/>
          <w:numId w:val="30"/>
        </w:numPr>
        <w:ind w:right="-142"/>
        <w:jc w:val="both"/>
        <w:rPr>
          <w:rFonts w:ascii="Arial" w:hAnsi="Arial" w:cs="Arial"/>
          <w:color w:val="000000"/>
        </w:rPr>
      </w:pPr>
      <w:r w:rsidRPr="00F47E0C">
        <w:rPr>
          <w:rFonts w:ascii="Arial" w:hAnsi="Arial" w:cs="Arial"/>
          <w:color w:val="000000"/>
        </w:rPr>
        <w:t xml:space="preserve">Artículo </w:t>
      </w:r>
      <w:r w:rsidR="007651DB" w:rsidRPr="00F47E0C">
        <w:rPr>
          <w:rFonts w:ascii="Arial" w:hAnsi="Arial" w:cs="Arial"/>
          <w:color w:val="000000"/>
        </w:rPr>
        <w:t xml:space="preserve">2 párrafo tercero y 137 de la Constitución Política del Estado Libre y Soberano de Oaxaca; </w:t>
      </w:r>
    </w:p>
    <w:p w14:paraId="0CBB9698" w14:textId="77777777" w:rsidR="00855D60" w:rsidRPr="00F47E0C" w:rsidRDefault="00855D60" w:rsidP="00316599">
      <w:pPr>
        <w:pStyle w:val="Sinespaciado"/>
        <w:numPr>
          <w:ilvl w:val="0"/>
          <w:numId w:val="30"/>
        </w:numPr>
        <w:ind w:right="-142"/>
        <w:jc w:val="both"/>
        <w:rPr>
          <w:rFonts w:ascii="Arial" w:hAnsi="Arial" w:cs="Arial"/>
          <w:color w:val="000000"/>
        </w:rPr>
      </w:pPr>
      <w:r w:rsidRPr="00F47E0C">
        <w:rPr>
          <w:rFonts w:ascii="Arial" w:hAnsi="Arial" w:cs="Arial"/>
          <w:color w:val="000000"/>
        </w:rPr>
        <w:t>Artículos 25 fracción V, 39, 40, 41, 48 y 49 del capítulo V de la Ley de Coordinación Fiscal</w:t>
      </w:r>
    </w:p>
    <w:p w14:paraId="3DAA1680" w14:textId="63E1F2A1" w:rsidR="00855D60" w:rsidRPr="00F47E0C" w:rsidRDefault="00855D60" w:rsidP="00316599">
      <w:pPr>
        <w:pStyle w:val="Sinespaciado"/>
        <w:numPr>
          <w:ilvl w:val="0"/>
          <w:numId w:val="30"/>
        </w:numPr>
        <w:ind w:right="-142"/>
        <w:jc w:val="both"/>
        <w:rPr>
          <w:rFonts w:ascii="Arial" w:hAnsi="Arial" w:cs="Arial"/>
          <w:color w:val="000000"/>
        </w:rPr>
      </w:pPr>
      <w:r w:rsidRPr="00F47E0C">
        <w:rPr>
          <w:rFonts w:ascii="Arial" w:hAnsi="Arial" w:cs="Arial"/>
          <w:color w:val="000000"/>
        </w:rPr>
        <w:t>Artículo 3 fracción II y 60 de la Ley orgánica del Poder Ejecutivo del Estado de Oaxaca</w:t>
      </w:r>
    </w:p>
    <w:p w14:paraId="48F4466F" w14:textId="412E078A" w:rsidR="00855D60" w:rsidRPr="00F47E0C" w:rsidRDefault="00855D60" w:rsidP="00316599">
      <w:pPr>
        <w:pStyle w:val="Sinespaciado"/>
        <w:numPr>
          <w:ilvl w:val="0"/>
          <w:numId w:val="30"/>
        </w:numPr>
        <w:ind w:right="-142"/>
        <w:jc w:val="both"/>
        <w:rPr>
          <w:rFonts w:ascii="Arial" w:hAnsi="Arial" w:cs="Arial"/>
          <w:color w:val="000000"/>
        </w:rPr>
      </w:pPr>
      <w:r w:rsidRPr="00F47E0C">
        <w:rPr>
          <w:rFonts w:ascii="Arial" w:hAnsi="Arial" w:cs="Arial"/>
          <w:color w:val="000000"/>
        </w:rPr>
        <w:t xml:space="preserve">Artículos 57 fracción I, 102 inciso c), 104 del Reglamento de la Ley Estatal de Presupuesto y Responsabilidad Hacendaria </w:t>
      </w:r>
    </w:p>
    <w:p w14:paraId="155585F3" w14:textId="108C92ED" w:rsidR="007651DB" w:rsidRPr="00F47E0C" w:rsidRDefault="00003909" w:rsidP="00316599">
      <w:pPr>
        <w:pStyle w:val="Sinespaciado"/>
        <w:numPr>
          <w:ilvl w:val="0"/>
          <w:numId w:val="30"/>
        </w:numPr>
        <w:ind w:right="-142"/>
        <w:jc w:val="both"/>
        <w:rPr>
          <w:rFonts w:ascii="Arial" w:hAnsi="Arial" w:cs="Arial"/>
          <w:color w:val="000000"/>
        </w:rPr>
      </w:pPr>
      <w:r w:rsidRPr="00F47E0C">
        <w:rPr>
          <w:rFonts w:ascii="Arial" w:hAnsi="Arial" w:cs="Arial"/>
          <w:color w:val="000000"/>
        </w:rPr>
        <w:t>A</w:t>
      </w:r>
      <w:r w:rsidR="008F4CF5" w:rsidRPr="00F47E0C">
        <w:rPr>
          <w:rFonts w:ascii="Arial" w:hAnsi="Arial" w:cs="Arial"/>
          <w:color w:val="000000"/>
        </w:rPr>
        <w:t>rtículos 2, 3, fracción II, VII y XIII, 4 fracción I, 5, 7, 11, 12, 21, 22, 25 fracción X, 28 fracción II, 45, 46 fracción VI y 47 de la Ley de Adquisiciones, Enajenaciones, Arrendamientos, Prestación de Servicios y Administración de Bienes Muebles e Inmuebles del Estado de Oaxaca</w:t>
      </w:r>
      <w:r w:rsidR="007651DB" w:rsidRPr="00F47E0C">
        <w:rPr>
          <w:rFonts w:ascii="Arial" w:hAnsi="Arial" w:cs="Arial"/>
          <w:color w:val="000000"/>
        </w:rPr>
        <w:t>;</w:t>
      </w:r>
    </w:p>
    <w:p w14:paraId="78D0085F" w14:textId="77777777" w:rsidR="00855D60" w:rsidRPr="00F47E0C" w:rsidRDefault="00855D60" w:rsidP="00316599">
      <w:pPr>
        <w:pStyle w:val="Sinespaciado"/>
        <w:numPr>
          <w:ilvl w:val="0"/>
          <w:numId w:val="30"/>
        </w:numPr>
        <w:ind w:right="-142"/>
        <w:jc w:val="both"/>
        <w:rPr>
          <w:rFonts w:ascii="Arial" w:hAnsi="Arial" w:cs="Arial"/>
          <w:color w:val="000000"/>
        </w:rPr>
      </w:pPr>
      <w:r w:rsidRPr="00F47E0C">
        <w:rPr>
          <w:rFonts w:ascii="Arial" w:hAnsi="Arial" w:cs="Arial"/>
          <w:color w:val="000000"/>
        </w:rPr>
        <w:t>Artículos 2 fracción II y VII, 18, 19 fracción II, 20, 21, 22, 23, 24, 26 fracción II, 44 y 45 fracción VI de su Reglamento</w:t>
      </w:r>
      <w:r w:rsidR="007651DB" w:rsidRPr="00F47E0C">
        <w:rPr>
          <w:rFonts w:ascii="Arial" w:hAnsi="Arial" w:cs="Arial"/>
          <w:color w:val="000000"/>
        </w:rPr>
        <w:t xml:space="preserve">; </w:t>
      </w:r>
      <w:bookmarkEnd w:id="2"/>
    </w:p>
    <w:p w14:paraId="0C83D1CE" w14:textId="16B3654B" w:rsidR="001D4785" w:rsidRPr="00F47E0C" w:rsidRDefault="00855D60" w:rsidP="00316599">
      <w:pPr>
        <w:pStyle w:val="Sinespaciado"/>
        <w:numPr>
          <w:ilvl w:val="0"/>
          <w:numId w:val="30"/>
        </w:numPr>
        <w:ind w:right="-142"/>
        <w:jc w:val="both"/>
        <w:rPr>
          <w:rFonts w:ascii="Arial" w:hAnsi="Arial" w:cs="Arial"/>
          <w:color w:val="000000"/>
        </w:rPr>
      </w:pPr>
      <w:r w:rsidRPr="00F47E0C">
        <w:rPr>
          <w:rFonts w:ascii="Arial" w:hAnsi="Arial" w:cs="Arial"/>
          <w:color w:val="000000"/>
        </w:rPr>
        <w:t>Artículo 88 del Decreto de Presupuesto de Egresos del Estado de Oaxaca para el Ejercicio Fiscal 2023</w:t>
      </w:r>
    </w:p>
    <w:p w14:paraId="7A3A7EDD" w14:textId="77777777" w:rsidR="00855D60" w:rsidRPr="00F47E0C" w:rsidRDefault="00855D60" w:rsidP="00316599">
      <w:pPr>
        <w:pStyle w:val="Prrafodelista"/>
        <w:numPr>
          <w:ilvl w:val="0"/>
          <w:numId w:val="30"/>
        </w:numPr>
        <w:spacing w:line="240" w:lineRule="auto"/>
        <w:ind w:right="-25"/>
        <w:jc w:val="both"/>
        <w:rPr>
          <w:rFonts w:ascii="Arial" w:hAnsi="Arial" w:cs="Arial"/>
          <w:color w:val="000000"/>
        </w:rPr>
      </w:pPr>
      <w:r w:rsidRPr="00F47E0C">
        <w:rPr>
          <w:rFonts w:ascii="Arial" w:hAnsi="Arial" w:cs="Arial"/>
          <w:color w:val="000000"/>
        </w:rPr>
        <w:t>Numerales décimo del Decreto por él se establecen las medidas de austeridad que deberán observar las dependencias y entidades de la Administración Pública Estatal en observancia a la Ley Estatal de Austeridad Republicana;</w:t>
      </w:r>
    </w:p>
    <w:p w14:paraId="6124E473" w14:textId="77777777" w:rsidR="00855D60" w:rsidRPr="00F47E0C" w:rsidRDefault="00855D60" w:rsidP="00316599">
      <w:pPr>
        <w:pStyle w:val="Prrafodelista"/>
        <w:numPr>
          <w:ilvl w:val="0"/>
          <w:numId w:val="30"/>
        </w:numPr>
        <w:spacing w:line="240" w:lineRule="auto"/>
        <w:ind w:right="-25"/>
        <w:jc w:val="both"/>
        <w:rPr>
          <w:rFonts w:ascii="Arial" w:hAnsi="Arial" w:cs="Arial"/>
          <w:color w:val="000000"/>
        </w:rPr>
      </w:pPr>
      <w:r w:rsidRPr="00F47E0C">
        <w:rPr>
          <w:rFonts w:ascii="Arial" w:hAnsi="Arial" w:cs="Arial"/>
          <w:color w:val="000000"/>
        </w:rPr>
        <w:t xml:space="preserve">Artículo 15 de la Ley Estatal de Austeridad Republicana; </w:t>
      </w:r>
    </w:p>
    <w:p w14:paraId="7B41A46A" w14:textId="5A3B3E1D" w:rsidR="00855D60" w:rsidRPr="00F47E0C" w:rsidRDefault="00855D60" w:rsidP="00316599">
      <w:pPr>
        <w:pStyle w:val="Prrafodelista"/>
        <w:numPr>
          <w:ilvl w:val="0"/>
          <w:numId w:val="30"/>
        </w:numPr>
        <w:spacing w:line="240" w:lineRule="auto"/>
        <w:ind w:right="-25"/>
        <w:jc w:val="both"/>
        <w:rPr>
          <w:rFonts w:ascii="Arial" w:hAnsi="Arial" w:cs="Arial"/>
          <w:color w:val="000000"/>
        </w:rPr>
      </w:pPr>
      <w:r w:rsidRPr="00F47E0C">
        <w:rPr>
          <w:rFonts w:ascii="Arial" w:hAnsi="Arial" w:cs="Arial"/>
          <w:color w:val="000000"/>
        </w:rPr>
        <w:t>Numerales 5, 6, 8 fracción V, 25 fracción I, 26 y 28 fracción I del Reglamento Interno de la Universidad de la Cañada.</w:t>
      </w:r>
    </w:p>
    <w:p w14:paraId="04AA1A25" w14:textId="77777777" w:rsidR="001D4785" w:rsidRPr="00F47E0C" w:rsidRDefault="001D4785" w:rsidP="00316599">
      <w:pPr>
        <w:pStyle w:val="Sinespaciado"/>
        <w:ind w:right="-142"/>
        <w:jc w:val="both"/>
        <w:rPr>
          <w:rFonts w:ascii="Arial" w:hAnsi="Arial" w:cs="Arial"/>
          <w:color w:val="000000"/>
        </w:rPr>
      </w:pPr>
    </w:p>
    <w:p w14:paraId="0C17B318" w14:textId="77777777" w:rsidR="00BE7041" w:rsidRPr="00316599" w:rsidRDefault="00BE7041" w:rsidP="00316599">
      <w:pPr>
        <w:pStyle w:val="Ttulo2"/>
        <w:spacing w:line="240" w:lineRule="auto"/>
        <w:rPr>
          <w:b/>
          <w:color w:val="auto"/>
          <w:sz w:val="24"/>
          <w:szCs w:val="22"/>
        </w:rPr>
      </w:pPr>
      <w:r w:rsidRPr="00316599">
        <w:rPr>
          <w:b/>
          <w:color w:val="auto"/>
          <w:sz w:val="24"/>
          <w:szCs w:val="22"/>
        </w:rPr>
        <w:t>MOTIVACIÓN</w:t>
      </w:r>
    </w:p>
    <w:p w14:paraId="739488C9" w14:textId="77777777" w:rsidR="007A39D2" w:rsidRPr="00F47E0C" w:rsidRDefault="007A39D2" w:rsidP="00316599">
      <w:pPr>
        <w:pStyle w:val="Sinespaciado"/>
        <w:jc w:val="both"/>
        <w:rPr>
          <w:rFonts w:ascii="Arial" w:hAnsi="Arial" w:cs="Arial"/>
          <w:snapToGrid w:val="0"/>
        </w:rPr>
      </w:pPr>
    </w:p>
    <w:p w14:paraId="2450758A" w14:textId="77777777" w:rsidR="007A39D2" w:rsidRPr="00F47E0C" w:rsidRDefault="007A39D2" w:rsidP="00316599">
      <w:pPr>
        <w:tabs>
          <w:tab w:val="left" w:pos="3686"/>
        </w:tabs>
        <w:spacing w:line="240" w:lineRule="auto"/>
        <w:ind w:right="-1"/>
        <w:jc w:val="both"/>
        <w:rPr>
          <w:rFonts w:ascii="Arial" w:hAnsi="Arial" w:cs="Arial"/>
        </w:rPr>
      </w:pPr>
      <w:r w:rsidRPr="00F47E0C">
        <w:rPr>
          <w:rFonts w:ascii="Arial" w:hAnsi="Arial" w:cs="Arial"/>
        </w:rPr>
        <w:t>Debemos partir del hecho que por regla general el procedimiento de contratación es el de la Licitación Pública, sin embargo, la Ley de Adquisiciones, Enajenaciones, Arrendamientos, Prestación de Servicios y Administración de Bienes Muebles e Inmuebles del Estado de Oaxaca, en su artículo 28 establece las modalidades de contratación, a saber:</w:t>
      </w:r>
    </w:p>
    <w:p w14:paraId="3DBA05FA" w14:textId="77777777" w:rsidR="007A39D2" w:rsidRPr="00F47E0C" w:rsidRDefault="007A39D2" w:rsidP="00316599">
      <w:pPr>
        <w:tabs>
          <w:tab w:val="left" w:pos="3686"/>
        </w:tabs>
        <w:spacing w:after="0" w:line="240" w:lineRule="auto"/>
        <w:ind w:right="-1"/>
        <w:jc w:val="both"/>
        <w:rPr>
          <w:rFonts w:ascii="Arial" w:hAnsi="Arial" w:cs="Arial"/>
        </w:rPr>
      </w:pPr>
      <w:r w:rsidRPr="00F47E0C">
        <w:rPr>
          <w:rFonts w:ascii="Arial" w:hAnsi="Arial" w:cs="Arial"/>
        </w:rPr>
        <w:t xml:space="preserve">I. Compra directa menor;   </w:t>
      </w:r>
    </w:p>
    <w:p w14:paraId="24840F4E" w14:textId="77777777" w:rsidR="007A39D2" w:rsidRPr="00F47E0C" w:rsidRDefault="007A39D2" w:rsidP="00316599">
      <w:pPr>
        <w:tabs>
          <w:tab w:val="left" w:pos="3686"/>
        </w:tabs>
        <w:spacing w:after="0" w:line="240" w:lineRule="auto"/>
        <w:ind w:right="-1"/>
        <w:jc w:val="both"/>
        <w:rPr>
          <w:rFonts w:ascii="Arial" w:hAnsi="Arial" w:cs="Arial"/>
        </w:rPr>
      </w:pPr>
      <w:r w:rsidRPr="00F47E0C">
        <w:rPr>
          <w:rFonts w:ascii="Arial" w:hAnsi="Arial" w:cs="Arial"/>
        </w:rPr>
        <w:t xml:space="preserve">II. </w:t>
      </w:r>
      <w:r w:rsidRPr="00F47E0C">
        <w:rPr>
          <w:rFonts w:ascii="Arial" w:hAnsi="Arial" w:cs="Arial"/>
          <w:b/>
        </w:rPr>
        <w:t>Adjudicación Directa;</w:t>
      </w:r>
      <w:r w:rsidRPr="00F47E0C">
        <w:rPr>
          <w:rFonts w:ascii="Arial" w:hAnsi="Arial" w:cs="Arial"/>
        </w:rPr>
        <w:t xml:space="preserve">   </w:t>
      </w:r>
    </w:p>
    <w:p w14:paraId="794BE1BF" w14:textId="77777777" w:rsidR="007A39D2" w:rsidRPr="00F47E0C" w:rsidRDefault="007A39D2" w:rsidP="00316599">
      <w:pPr>
        <w:tabs>
          <w:tab w:val="left" w:pos="3686"/>
        </w:tabs>
        <w:spacing w:after="0" w:line="240" w:lineRule="auto"/>
        <w:ind w:right="-1"/>
        <w:jc w:val="both"/>
        <w:rPr>
          <w:rFonts w:ascii="Arial" w:hAnsi="Arial" w:cs="Arial"/>
        </w:rPr>
      </w:pPr>
      <w:r w:rsidRPr="00F47E0C">
        <w:rPr>
          <w:rFonts w:ascii="Arial" w:hAnsi="Arial" w:cs="Arial"/>
        </w:rPr>
        <w:t xml:space="preserve">III. Invitación restringida;  </w:t>
      </w:r>
    </w:p>
    <w:p w14:paraId="6F20685A" w14:textId="77777777" w:rsidR="007A39D2" w:rsidRPr="00F47E0C" w:rsidRDefault="007A39D2" w:rsidP="00316599">
      <w:pPr>
        <w:tabs>
          <w:tab w:val="left" w:pos="3686"/>
        </w:tabs>
        <w:spacing w:after="0" w:line="240" w:lineRule="auto"/>
        <w:ind w:right="-1"/>
        <w:jc w:val="both"/>
        <w:rPr>
          <w:rFonts w:ascii="Arial" w:hAnsi="Arial" w:cs="Arial"/>
        </w:rPr>
      </w:pPr>
      <w:r w:rsidRPr="00F47E0C">
        <w:rPr>
          <w:rFonts w:ascii="Arial" w:hAnsi="Arial" w:cs="Arial"/>
        </w:rPr>
        <w:t xml:space="preserve">IV. Invitación abierta estatal;  </w:t>
      </w:r>
    </w:p>
    <w:p w14:paraId="49502A39" w14:textId="77777777" w:rsidR="007A39D2" w:rsidRPr="00F47E0C" w:rsidRDefault="007A39D2" w:rsidP="00316599">
      <w:pPr>
        <w:tabs>
          <w:tab w:val="left" w:pos="3686"/>
        </w:tabs>
        <w:spacing w:after="0" w:line="240" w:lineRule="auto"/>
        <w:ind w:right="-1"/>
        <w:jc w:val="both"/>
        <w:rPr>
          <w:rFonts w:ascii="Arial" w:hAnsi="Arial" w:cs="Arial"/>
        </w:rPr>
      </w:pPr>
      <w:r w:rsidRPr="00F47E0C">
        <w:rPr>
          <w:rFonts w:ascii="Arial" w:hAnsi="Arial" w:cs="Arial"/>
        </w:rPr>
        <w:t xml:space="preserve">V. Licitación Pública estatal; </w:t>
      </w:r>
    </w:p>
    <w:p w14:paraId="2370AB58" w14:textId="77777777" w:rsidR="007A39D2" w:rsidRPr="00F47E0C" w:rsidRDefault="007A39D2" w:rsidP="00316599">
      <w:pPr>
        <w:tabs>
          <w:tab w:val="left" w:pos="3686"/>
        </w:tabs>
        <w:spacing w:after="0" w:line="240" w:lineRule="auto"/>
        <w:ind w:right="-1"/>
        <w:jc w:val="both"/>
        <w:rPr>
          <w:rFonts w:ascii="Arial" w:hAnsi="Arial" w:cs="Arial"/>
        </w:rPr>
      </w:pPr>
      <w:r w:rsidRPr="00F47E0C">
        <w:rPr>
          <w:rFonts w:ascii="Arial" w:hAnsi="Arial" w:cs="Arial"/>
        </w:rPr>
        <w:t xml:space="preserve">VI. Licitación Pública nacional, y  </w:t>
      </w:r>
    </w:p>
    <w:p w14:paraId="346A1241" w14:textId="77777777" w:rsidR="007A39D2" w:rsidRPr="00F47E0C" w:rsidRDefault="007A39D2" w:rsidP="00316599">
      <w:pPr>
        <w:tabs>
          <w:tab w:val="left" w:pos="3686"/>
        </w:tabs>
        <w:spacing w:after="0" w:line="240" w:lineRule="auto"/>
        <w:ind w:right="-1"/>
        <w:jc w:val="both"/>
        <w:rPr>
          <w:rFonts w:ascii="Arial" w:hAnsi="Arial" w:cs="Arial"/>
        </w:rPr>
      </w:pPr>
      <w:r w:rsidRPr="00F47E0C">
        <w:rPr>
          <w:rFonts w:ascii="Arial" w:hAnsi="Arial" w:cs="Arial"/>
        </w:rPr>
        <w:t>VII. Licitación Pública internacional.</w:t>
      </w:r>
    </w:p>
    <w:p w14:paraId="644B25CC" w14:textId="77777777" w:rsidR="007A39D2" w:rsidRPr="00F47E0C" w:rsidRDefault="007A39D2" w:rsidP="00316599">
      <w:pPr>
        <w:tabs>
          <w:tab w:val="left" w:pos="3686"/>
        </w:tabs>
        <w:spacing w:line="240" w:lineRule="auto"/>
        <w:ind w:right="-1"/>
        <w:jc w:val="both"/>
        <w:rPr>
          <w:rFonts w:ascii="Arial" w:hAnsi="Arial" w:cs="Arial"/>
        </w:rPr>
      </w:pPr>
    </w:p>
    <w:p w14:paraId="28413032" w14:textId="77777777" w:rsidR="00855D60" w:rsidRPr="00F47E0C" w:rsidRDefault="007A39D2" w:rsidP="00316599">
      <w:pPr>
        <w:pStyle w:val="Sinespaciado"/>
        <w:ind w:right="-142"/>
        <w:jc w:val="both"/>
        <w:rPr>
          <w:rFonts w:ascii="Arial" w:hAnsi="Arial" w:cs="Arial"/>
          <w:color w:val="000000"/>
        </w:rPr>
      </w:pPr>
      <w:r w:rsidRPr="00F47E0C">
        <w:rPr>
          <w:rFonts w:ascii="Arial" w:hAnsi="Arial" w:cs="Arial"/>
        </w:rPr>
        <w:t xml:space="preserve">Cada una de las modalidades se rige por los rangos de contratación que establece el </w:t>
      </w:r>
      <w:r w:rsidR="00855D60" w:rsidRPr="00F47E0C">
        <w:rPr>
          <w:rFonts w:ascii="Arial" w:hAnsi="Arial" w:cs="Arial"/>
          <w:color w:val="000000"/>
        </w:rPr>
        <w:t>Decreto de Presupuesto de Egresos del Estado de Oaxaca para el Ejercicio Fiscal 2023</w:t>
      </w:r>
    </w:p>
    <w:p w14:paraId="4204729C" w14:textId="2E829729" w:rsidR="007A39D2" w:rsidRPr="00F47E0C" w:rsidRDefault="007A39D2" w:rsidP="00316599">
      <w:pPr>
        <w:tabs>
          <w:tab w:val="left" w:pos="3686"/>
        </w:tabs>
        <w:spacing w:line="240" w:lineRule="auto"/>
        <w:ind w:right="-1"/>
        <w:jc w:val="both"/>
        <w:rPr>
          <w:rFonts w:ascii="Arial" w:hAnsi="Arial" w:cs="Arial"/>
        </w:rPr>
      </w:pPr>
      <w:r w:rsidRPr="00F47E0C">
        <w:rPr>
          <w:rFonts w:ascii="Arial" w:hAnsi="Arial" w:cs="Arial"/>
        </w:rPr>
        <w:t>Sin embargo, existen contrataciones que no se sujetan al procedimiento de Licitación, cuando se encuentran en alguno de los supuestos que establece</w:t>
      </w:r>
      <w:r w:rsidR="00855D60" w:rsidRPr="00F47E0C">
        <w:rPr>
          <w:rFonts w:ascii="Arial" w:hAnsi="Arial" w:cs="Arial"/>
        </w:rPr>
        <w:t>n las fracciones d</w:t>
      </w:r>
      <w:r w:rsidRPr="00F47E0C">
        <w:rPr>
          <w:rFonts w:ascii="Arial" w:hAnsi="Arial" w:cs="Arial"/>
        </w:rPr>
        <w:t>el artículo 46 de la Ley de Adquisiciones, Enajenaciones, Arrendamientos, Prestación de Servicios y Administración de Bienes Muebles e Inmuebles del Estado de Oaxaca.</w:t>
      </w:r>
    </w:p>
    <w:p w14:paraId="3FADAEA0" w14:textId="7713FDDF" w:rsidR="007A39D2" w:rsidRPr="00F47E0C" w:rsidRDefault="007A39D2" w:rsidP="00316599">
      <w:pPr>
        <w:tabs>
          <w:tab w:val="left" w:pos="3686"/>
        </w:tabs>
        <w:spacing w:line="240" w:lineRule="auto"/>
        <w:ind w:right="-1"/>
        <w:jc w:val="both"/>
        <w:rPr>
          <w:rFonts w:ascii="Arial" w:hAnsi="Arial" w:cs="Arial"/>
        </w:rPr>
      </w:pPr>
      <w:r w:rsidRPr="00F47E0C">
        <w:rPr>
          <w:rFonts w:ascii="Arial" w:hAnsi="Arial" w:cs="Arial"/>
        </w:rPr>
        <w:t xml:space="preserve">Pero del análisis armónico de la Ley se distinguen fundamentalmente dos criterios de contrataciones por parte del Estado; el primero como ya se ha dicho obedece a los importes o </w:t>
      </w:r>
      <w:r w:rsidRPr="00F47E0C">
        <w:rPr>
          <w:rFonts w:ascii="Arial" w:hAnsi="Arial" w:cs="Arial"/>
        </w:rPr>
        <w:lastRenderedPageBreak/>
        <w:t xml:space="preserve">montos que determina el artículo </w:t>
      </w:r>
      <w:r w:rsidR="00855D60" w:rsidRPr="00F47E0C">
        <w:rPr>
          <w:rFonts w:ascii="Arial" w:hAnsi="Arial" w:cs="Arial"/>
        </w:rPr>
        <w:t>88</w:t>
      </w:r>
      <w:r w:rsidRPr="00F47E0C">
        <w:rPr>
          <w:rFonts w:ascii="Arial" w:hAnsi="Arial" w:cs="Arial"/>
        </w:rPr>
        <w:t xml:space="preserve"> del </w:t>
      </w:r>
      <w:r w:rsidR="00855D60" w:rsidRPr="00F47E0C">
        <w:rPr>
          <w:rFonts w:ascii="Arial" w:hAnsi="Arial" w:cs="Arial"/>
        </w:rPr>
        <w:t>Decreto de p</w:t>
      </w:r>
      <w:r w:rsidRPr="00F47E0C">
        <w:rPr>
          <w:rFonts w:ascii="Arial" w:hAnsi="Arial" w:cs="Arial"/>
        </w:rPr>
        <w:t>resupuesto de Egresos del Estado de Oaxaca para el Ejercicio Fiscal 202</w:t>
      </w:r>
      <w:r w:rsidR="00855D60" w:rsidRPr="00F47E0C">
        <w:rPr>
          <w:rFonts w:ascii="Arial" w:hAnsi="Arial" w:cs="Arial"/>
        </w:rPr>
        <w:t>3</w:t>
      </w:r>
      <w:r w:rsidRPr="00F47E0C">
        <w:rPr>
          <w:rFonts w:ascii="Arial" w:hAnsi="Arial" w:cs="Arial"/>
        </w:rPr>
        <w:t xml:space="preserve">, y el segundo criterio atiende </w:t>
      </w:r>
      <w:r w:rsidR="00855D60" w:rsidRPr="00F47E0C">
        <w:rPr>
          <w:rFonts w:ascii="Arial" w:hAnsi="Arial" w:cs="Arial"/>
        </w:rPr>
        <w:t>a</w:t>
      </w:r>
      <w:r w:rsidRPr="00F47E0C">
        <w:rPr>
          <w:rFonts w:ascii="Arial" w:hAnsi="Arial" w:cs="Arial"/>
        </w:rPr>
        <w:t xml:space="preserve"> </w:t>
      </w:r>
      <w:r w:rsidR="00855D60" w:rsidRPr="00F47E0C">
        <w:rPr>
          <w:rFonts w:ascii="Arial" w:hAnsi="Arial" w:cs="Arial"/>
        </w:rPr>
        <w:t xml:space="preserve">los </w:t>
      </w:r>
      <w:r w:rsidRPr="00F47E0C">
        <w:rPr>
          <w:rFonts w:ascii="Arial" w:hAnsi="Arial" w:cs="Arial"/>
        </w:rPr>
        <w:t xml:space="preserve">supuestos que se encuentran previstos en el artículo 46 de la Ley de Adquisiciones, Enajenaciones, Arrendamientos, Prestación de Servicios y Administración de Bienes Muebles e Inmuebles del Estado de Oaxaca, </w:t>
      </w:r>
      <w:r w:rsidR="00855D60" w:rsidRPr="00F47E0C">
        <w:rPr>
          <w:rFonts w:ascii="Arial" w:hAnsi="Arial" w:cs="Arial"/>
        </w:rPr>
        <w:t>así como d</w:t>
      </w:r>
      <w:r w:rsidRPr="00F47E0C">
        <w:rPr>
          <w:rFonts w:ascii="Arial" w:hAnsi="Arial" w:cs="Arial"/>
        </w:rPr>
        <w:t>el 45 de su Reglamento; por lo tanto, se identifican dos rubros de contratación:</w:t>
      </w:r>
    </w:p>
    <w:p w14:paraId="051115CE" w14:textId="54FF5530" w:rsidR="007A39D2" w:rsidRPr="00F47E0C" w:rsidRDefault="007A39D2" w:rsidP="00316599">
      <w:pPr>
        <w:tabs>
          <w:tab w:val="left" w:pos="3686"/>
        </w:tabs>
        <w:spacing w:line="240" w:lineRule="auto"/>
        <w:ind w:right="-1"/>
        <w:jc w:val="both"/>
        <w:rPr>
          <w:rFonts w:ascii="Arial" w:hAnsi="Arial" w:cs="Arial"/>
        </w:rPr>
      </w:pPr>
      <w:r w:rsidRPr="00F47E0C">
        <w:rPr>
          <w:rFonts w:ascii="Arial" w:hAnsi="Arial" w:cs="Arial"/>
        </w:rPr>
        <w:t>Situados en este supuesto remitámonos al artículo 46 de la mencionada Ley; numeral que prevé en sus veintiuna fracciones los supuestos de excepción al procedimiento de Licitación, estableciendo en su Fracción VI:</w:t>
      </w:r>
    </w:p>
    <w:p w14:paraId="7B7E45F7" w14:textId="77777777" w:rsidR="007A39D2" w:rsidRPr="00F47E0C" w:rsidRDefault="007A39D2" w:rsidP="00316599">
      <w:pPr>
        <w:pStyle w:val="Sinespaciado"/>
        <w:jc w:val="both"/>
        <w:rPr>
          <w:rFonts w:ascii="Arial" w:eastAsia="Times New Roman" w:hAnsi="Arial" w:cs="Arial"/>
          <w:lang w:eastAsia="es-ES"/>
        </w:rPr>
      </w:pPr>
    </w:p>
    <w:p w14:paraId="364F1588" w14:textId="77777777" w:rsidR="00BE7041" w:rsidRPr="00F47E0C" w:rsidRDefault="00BE7041" w:rsidP="00316599">
      <w:pPr>
        <w:spacing w:after="0" w:line="240" w:lineRule="auto"/>
        <w:ind w:left="284" w:right="283"/>
        <w:jc w:val="both"/>
        <w:rPr>
          <w:rFonts w:ascii="Arial" w:eastAsia="Times New Roman" w:hAnsi="Arial" w:cs="Arial"/>
          <w:lang w:eastAsia="es-ES"/>
        </w:rPr>
      </w:pPr>
      <w:r w:rsidRPr="00F47E0C">
        <w:rPr>
          <w:rFonts w:ascii="Arial" w:hAnsi="Arial" w:cs="Arial"/>
          <w:i/>
        </w:rPr>
        <w:t>“</w:t>
      </w:r>
      <w:r w:rsidRPr="00F47E0C">
        <w:rPr>
          <w:rFonts w:ascii="Arial" w:hAnsi="Arial" w:cs="Arial"/>
          <w:b/>
          <w:i/>
        </w:rPr>
        <w:t>Artículo 46</w:t>
      </w:r>
      <w:r w:rsidRPr="00F47E0C">
        <w:rPr>
          <w:rFonts w:ascii="Arial" w:hAnsi="Arial" w:cs="Arial"/>
          <w:b/>
          <w:bCs/>
          <w:i/>
        </w:rPr>
        <w:t>.</w:t>
      </w:r>
      <w:r w:rsidRPr="00F47E0C">
        <w:rPr>
          <w:rFonts w:ascii="Arial" w:hAnsi="Arial" w:cs="Arial"/>
          <w:bCs/>
          <w:i/>
        </w:rPr>
        <w:t xml:space="preserve"> Las Dependencias y Entidades, bajo su responsabilidad, deberán solicitar la autorización al Comité para contratar adquisiciones, arrendamientos y servicios, sin sujetarse al procedimiento de Licitación, a través de adjudicación directa, cuando:</w:t>
      </w:r>
      <w:r w:rsidRPr="00F47E0C">
        <w:rPr>
          <w:rFonts w:ascii="Arial" w:eastAsia="Times New Roman" w:hAnsi="Arial" w:cs="Arial"/>
          <w:lang w:eastAsia="es-ES"/>
        </w:rPr>
        <w:t xml:space="preserve"> </w:t>
      </w:r>
    </w:p>
    <w:p w14:paraId="12F9E58A" w14:textId="77777777" w:rsidR="007A39D2" w:rsidRPr="00F47E0C" w:rsidRDefault="007A39D2" w:rsidP="00316599">
      <w:pPr>
        <w:spacing w:after="0" w:line="240" w:lineRule="auto"/>
        <w:ind w:left="284" w:right="283"/>
        <w:jc w:val="both"/>
        <w:rPr>
          <w:rFonts w:ascii="Arial" w:hAnsi="Arial" w:cs="Arial"/>
        </w:rPr>
      </w:pPr>
      <w:r w:rsidRPr="00F47E0C">
        <w:rPr>
          <w:rFonts w:ascii="Arial" w:eastAsia="Times New Roman" w:hAnsi="Arial" w:cs="Arial"/>
          <w:lang w:eastAsia="es-ES"/>
        </w:rPr>
        <w:t>…</w:t>
      </w:r>
    </w:p>
    <w:p w14:paraId="17E79E86" w14:textId="76D7A96F" w:rsidR="00BE7041" w:rsidRPr="00F47E0C" w:rsidRDefault="00BE7041" w:rsidP="00316599">
      <w:pPr>
        <w:autoSpaceDE w:val="0"/>
        <w:autoSpaceDN w:val="0"/>
        <w:adjustRightInd w:val="0"/>
        <w:spacing w:after="0" w:line="240" w:lineRule="auto"/>
        <w:ind w:left="284"/>
        <w:jc w:val="both"/>
        <w:rPr>
          <w:rFonts w:ascii="Arial" w:hAnsi="Arial" w:cs="Arial"/>
          <w:bCs/>
          <w:i/>
        </w:rPr>
      </w:pPr>
      <w:r w:rsidRPr="00F47E0C">
        <w:rPr>
          <w:rFonts w:ascii="Arial" w:hAnsi="Arial" w:cs="Arial"/>
          <w:bCs/>
          <w:i/>
        </w:rPr>
        <w:t xml:space="preserve">VI. </w:t>
      </w:r>
      <w:r w:rsidR="00855D60" w:rsidRPr="00F47E0C">
        <w:rPr>
          <w:rFonts w:ascii="Arial" w:hAnsi="Arial" w:cs="Arial"/>
          <w:bCs/>
          <w:i/>
        </w:rPr>
        <w:t>Si el adjudicado no firmara el contrato por causas imputables a él mismo o se hubiere rescindido el contrato respectivo por causas imputables al Proveedor que hubiere resultado ganador en una Licitación. En estos casos la convocante podrá adjudicar el contrato al licitante que haya presentado la siguiente proposición solvente más baja, siempre que la diferencia en precio con respecto a la propuesta que inicialmente hubiere resultado ganadora no sea superior al diez por ciento (10%); …</w:t>
      </w:r>
      <w:r w:rsidRPr="00F47E0C">
        <w:rPr>
          <w:rFonts w:ascii="Arial" w:hAnsi="Arial" w:cs="Arial"/>
          <w:bCs/>
          <w:i/>
        </w:rPr>
        <w:t xml:space="preserve">” </w:t>
      </w:r>
    </w:p>
    <w:p w14:paraId="2BB947C8" w14:textId="77777777" w:rsidR="008F29FC" w:rsidRPr="00F47E0C" w:rsidRDefault="008F29FC" w:rsidP="00316599">
      <w:pPr>
        <w:tabs>
          <w:tab w:val="left" w:pos="3686"/>
        </w:tabs>
        <w:spacing w:after="0" w:line="240" w:lineRule="auto"/>
        <w:ind w:left="284" w:right="-1"/>
        <w:jc w:val="both"/>
        <w:rPr>
          <w:rFonts w:ascii="Arial" w:hAnsi="Arial" w:cs="Arial"/>
          <w:bCs/>
          <w:i/>
        </w:rPr>
      </w:pPr>
    </w:p>
    <w:p w14:paraId="66A8D034" w14:textId="089BF7DC" w:rsidR="00006EB5" w:rsidRPr="00F47E0C" w:rsidRDefault="00006EB5" w:rsidP="00316599">
      <w:pPr>
        <w:pStyle w:val="Default"/>
        <w:jc w:val="both"/>
        <w:rPr>
          <w:rFonts w:eastAsiaTheme="minorHAnsi"/>
          <w:color w:val="auto"/>
          <w:sz w:val="22"/>
          <w:szCs w:val="22"/>
        </w:rPr>
      </w:pPr>
      <w:r w:rsidRPr="00F47E0C">
        <w:rPr>
          <w:rFonts w:eastAsiaTheme="minorHAnsi"/>
          <w:color w:val="auto"/>
          <w:sz w:val="22"/>
          <w:szCs w:val="22"/>
        </w:rPr>
        <w:t>Ahora</w:t>
      </w:r>
      <w:r w:rsidR="00855D60" w:rsidRPr="00F47E0C">
        <w:rPr>
          <w:rFonts w:eastAsiaTheme="minorHAnsi"/>
          <w:color w:val="auto"/>
          <w:sz w:val="22"/>
          <w:szCs w:val="22"/>
        </w:rPr>
        <w:t>,</w:t>
      </w:r>
      <w:r w:rsidRPr="00F47E0C">
        <w:rPr>
          <w:rFonts w:eastAsiaTheme="minorHAnsi"/>
          <w:color w:val="auto"/>
          <w:sz w:val="22"/>
          <w:szCs w:val="22"/>
        </w:rPr>
        <w:t xml:space="preserve"> si bien es cierto que el fundamento legal antes citado nos menciona que podemos llevar a cabo una </w:t>
      </w:r>
      <w:r w:rsidR="003613D4" w:rsidRPr="00F47E0C">
        <w:rPr>
          <w:rFonts w:eastAsiaTheme="minorHAnsi"/>
          <w:color w:val="auto"/>
          <w:sz w:val="22"/>
          <w:szCs w:val="22"/>
        </w:rPr>
        <w:t xml:space="preserve">Adjudicación Directa </w:t>
      </w:r>
      <w:r w:rsidR="003613D4">
        <w:rPr>
          <w:rFonts w:eastAsiaTheme="minorHAnsi"/>
          <w:color w:val="auto"/>
          <w:sz w:val="22"/>
          <w:szCs w:val="22"/>
        </w:rPr>
        <w:t>p</w:t>
      </w:r>
      <w:r w:rsidR="003613D4" w:rsidRPr="00F47E0C">
        <w:rPr>
          <w:rFonts w:eastAsiaTheme="minorHAnsi"/>
          <w:color w:val="auto"/>
          <w:sz w:val="22"/>
          <w:szCs w:val="22"/>
        </w:rPr>
        <w:t xml:space="preserve">or Excepción </w:t>
      </w:r>
      <w:r w:rsidR="003613D4">
        <w:rPr>
          <w:rFonts w:eastAsiaTheme="minorHAnsi"/>
          <w:color w:val="auto"/>
          <w:sz w:val="22"/>
          <w:szCs w:val="22"/>
        </w:rPr>
        <w:t xml:space="preserve">a la Licitación por Deserción </w:t>
      </w:r>
      <w:r w:rsidRPr="00F47E0C">
        <w:rPr>
          <w:rFonts w:eastAsiaTheme="minorHAnsi"/>
          <w:color w:val="auto"/>
          <w:sz w:val="22"/>
          <w:szCs w:val="22"/>
        </w:rPr>
        <w:t xml:space="preserve">debido a que </w:t>
      </w:r>
      <w:r w:rsidR="00855D60" w:rsidRPr="00F47E0C">
        <w:rPr>
          <w:rFonts w:eastAsiaTheme="minorHAnsi"/>
          <w:color w:val="auto"/>
          <w:sz w:val="22"/>
          <w:szCs w:val="22"/>
        </w:rPr>
        <w:t>nos ubicamos en el supuesto que establece la fracción VI del artículo 46 de la Ley,</w:t>
      </w:r>
      <w:r w:rsidRPr="00F47E0C">
        <w:rPr>
          <w:rFonts w:eastAsiaTheme="minorHAnsi"/>
          <w:color w:val="auto"/>
          <w:sz w:val="22"/>
          <w:szCs w:val="22"/>
        </w:rPr>
        <w:t xml:space="preserve"> es oportuno hacer referencia </w:t>
      </w:r>
      <w:r w:rsidR="00855D60" w:rsidRPr="00F47E0C">
        <w:rPr>
          <w:rFonts w:eastAsiaTheme="minorHAnsi"/>
          <w:color w:val="auto"/>
          <w:sz w:val="22"/>
          <w:szCs w:val="22"/>
        </w:rPr>
        <w:t>que también el artículo 45 fracción VI</w:t>
      </w:r>
      <w:r w:rsidRPr="00F47E0C">
        <w:rPr>
          <w:rFonts w:eastAsiaTheme="minorHAnsi"/>
          <w:color w:val="auto"/>
          <w:sz w:val="22"/>
          <w:szCs w:val="22"/>
        </w:rPr>
        <w:t xml:space="preserve"> del Reglamento de la Ley de Adquisiciones, Enajenaciones, Arrendamientos, Prestación de Servicios y Administración de Bienes Muebles e Inmuebles del Estado de Oaxaca, que a la letra indica:</w:t>
      </w:r>
    </w:p>
    <w:p w14:paraId="5476A51B" w14:textId="77777777" w:rsidR="00006EB5" w:rsidRPr="00F47E0C" w:rsidRDefault="00006EB5" w:rsidP="00316599">
      <w:pPr>
        <w:tabs>
          <w:tab w:val="left" w:pos="3686"/>
        </w:tabs>
        <w:spacing w:after="0" w:line="240" w:lineRule="auto"/>
        <w:ind w:right="-1"/>
        <w:jc w:val="both"/>
        <w:rPr>
          <w:rFonts w:ascii="Arial" w:hAnsi="Arial" w:cs="Arial"/>
        </w:rPr>
      </w:pPr>
    </w:p>
    <w:p w14:paraId="6B36C8E2" w14:textId="0E96E468" w:rsidR="008F29FC" w:rsidRPr="00F47E0C" w:rsidRDefault="00855D60" w:rsidP="00316599">
      <w:pPr>
        <w:tabs>
          <w:tab w:val="left" w:pos="3686"/>
        </w:tabs>
        <w:spacing w:after="0" w:line="240" w:lineRule="auto"/>
        <w:ind w:left="284" w:right="-1"/>
        <w:jc w:val="both"/>
        <w:rPr>
          <w:rFonts w:ascii="Arial" w:hAnsi="Arial" w:cs="Arial"/>
          <w:i/>
        </w:rPr>
      </w:pPr>
      <w:r w:rsidRPr="00F47E0C">
        <w:rPr>
          <w:rFonts w:ascii="Arial" w:hAnsi="Arial" w:cs="Arial"/>
          <w:i/>
        </w:rPr>
        <w:t>“</w:t>
      </w:r>
      <w:r w:rsidR="008F29FC" w:rsidRPr="00F47E0C">
        <w:rPr>
          <w:rFonts w:ascii="Arial" w:hAnsi="Arial" w:cs="Arial"/>
          <w:b/>
          <w:i/>
        </w:rPr>
        <w:t>Artículo 45</w:t>
      </w:r>
      <w:r w:rsidR="008F29FC" w:rsidRPr="00F47E0C">
        <w:rPr>
          <w:rFonts w:ascii="Arial" w:hAnsi="Arial" w:cs="Arial"/>
          <w:i/>
        </w:rPr>
        <w:t>. Las excepciones previstas en el artículo 46 de la Ley, respecto de sus fracciones, se acreditarán conforme a lo siguiente:</w:t>
      </w:r>
    </w:p>
    <w:p w14:paraId="2FC587CE" w14:textId="77777777" w:rsidR="008F29FC" w:rsidRPr="00F47E0C" w:rsidRDefault="008F29FC" w:rsidP="00316599">
      <w:pPr>
        <w:tabs>
          <w:tab w:val="left" w:pos="3686"/>
        </w:tabs>
        <w:spacing w:after="0" w:line="240" w:lineRule="auto"/>
        <w:ind w:left="284" w:right="-1"/>
        <w:jc w:val="both"/>
        <w:rPr>
          <w:rFonts w:ascii="Arial" w:hAnsi="Arial" w:cs="Arial"/>
          <w:i/>
        </w:rPr>
      </w:pPr>
      <w:r w:rsidRPr="00F47E0C">
        <w:rPr>
          <w:rFonts w:ascii="Arial" w:hAnsi="Arial" w:cs="Arial"/>
          <w:i/>
        </w:rPr>
        <w:t>…</w:t>
      </w:r>
    </w:p>
    <w:p w14:paraId="3CC0DCE9" w14:textId="62807874" w:rsidR="00855D60" w:rsidRDefault="008F29FC" w:rsidP="00316599">
      <w:pPr>
        <w:pStyle w:val="Default"/>
        <w:ind w:left="284"/>
        <w:jc w:val="both"/>
        <w:rPr>
          <w:rFonts w:eastAsiaTheme="minorHAnsi"/>
          <w:bCs/>
          <w:i/>
          <w:color w:val="auto"/>
          <w:sz w:val="22"/>
          <w:szCs w:val="22"/>
        </w:rPr>
      </w:pPr>
      <w:r w:rsidRPr="00F47E0C">
        <w:rPr>
          <w:rFonts w:eastAsiaTheme="minorHAnsi"/>
          <w:bCs/>
          <w:i/>
          <w:color w:val="auto"/>
          <w:sz w:val="22"/>
          <w:szCs w:val="22"/>
        </w:rPr>
        <w:t xml:space="preserve">VI. </w:t>
      </w:r>
      <w:r w:rsidR="00855D60" w:rsidRPr="00855D60">
        <w:rPr>
          <w:rFonts w:eastAsiaTheme="minorHAnsi"/>
          <w:bCs/>
          <w:i/>
          <w:color w:val="auto"/>
          <w:sz w:val="22"/>
          <w:szCs w:val="22"/>
        </w:rPr>
        <w:t>Si el adjudicado no firmare el contrato por causas imputables a él mismo o se hubiere rescindido el contrato respectivo por causas imputables al Proveedor que hubiere resultado ganador en una Licitación. En estos casos la convocante podrá adjudicar el contrato al Licitante que haya presentado la siguiente proposición solvente más baja, siempre que la diferencia en precio con respecto a la propuesta que inicialmente hubiere resultado ganadora no sea superior al diez por ciento (10%), a que se refiere la fracción VI;</w:t>
      </w:r>
      <w:r w:rsidR="00855D60" w:rsidRPr="00F47E0C">
        <w:rPr>
          <w:rFonts w:eastAsiaTheme="minorHAnsi"/>
          <w:bCs/>
          <w:i/>
          <w:color w:val="auto"/>
          <w:sz w:val="22"/>
          <w:szCs w:val="22"/>
        </w:rPr>
        <w:t xml:space="preserve"> …”</w:t>
      </w:r>
      <w:r w:rsidR="00855D60" w:rsidRPr="00855D60">
        <w:rPr>
          <w:rFonts w:eastAsiaTheme="minorHAnsi"/>
          <w:bCs/>
          <w:i/>
          <w:color w:val="auto"/>
          <w:sz w:val="22"/>
          <w:szCs w:val="22"/>
        </w:rPr>
        <w:t xml:space="preserve"> </w:t>
      </w:r>
    </w:p>
    <w:p w14:paraId="7599E98E" w14:textId="77777777" w:rsidR="003613D4" w:rsidRPr="00855D60" w:rsidRDefault="003613D4" w:rsidP="00316599">
      <w:pPr>
        <w:pStyle w:val="Default"/>
        <w:ind w:left="284"/>
        <w:jc w:val="both"/>
        <w:rPr>
          <w:rFonts w:eastAsiaTheme="minorHAnsi"/>
          <w:bCs/>
          <w:i/>
          <w:color w:val="auto"/>
          <w:sz w:val="22"/>
          <w:szCs w:val="22"/>
        </w:rPr>
      </w:pPr>
    </w:p>
    <w:p w14:paraId="3F4BB7FB" w14:textId="5B986C9C" w:rsidR="00006EB5" w:rsidRPr="00F47E0C" w:rsidRDefault="00006EB5" w:rsidP="00316599">
      <w:pPr>
        <w:pStyle w:val="Default"/>
        <w:jc w:val="both"/>
        <w:rPr>
          <w:sz w:val="22"/>
          <w:szCs w:val="22"/>
        </w:rPr>
      </w:pPr>
      <w:r w:rsidRPr="00F47E0C">
        <w:rPr>
          <w:sz w:val="22"/>
          <w:szCs w:val="22"/>
        </w:rPr>
        <w:t>Por lo que para acreditar la excepción correspondiente a la fracción VI</w:t>
      </w:r>
      <w:r w:rsidR="003613D4">
        <w:rPr>
          <w:sz w:val="22"/>
          <w:szCs w:val="22"/>
        </w:rPr>
        <w:t xml:space="preserve"> </w:t>
      </w:r>
      <w:r w:rsidRPr="00F47E0C">
        <w:rPr>
          <w:sz w:val="22"/>
          <w:szCs w:val="22"/>
        </w:rPr>
        <w:t>del artículo 46 de la Ley de Adquisiciones, Enajenaciones, Arrendamientos, Prestación de Servicios y Administración de Bienes Muebles e Inmuebles del Estado de Oaxaca se anexan los siguientes documentos:</w:t>
      </w:r>
    </w:p>
    <w:p w14:paraId="56DE0055" w14:textId="77777777" w:rsidR="00006EB5" w:rsidRPr="00F47E0C" w:rsidRDefault="00006EB5" w:rsidP="00316599">
      <w:pPr>
        <w:pStyle w:val="Default"/>
        <w:jc w:val="both"/>
        <w:rPr>
          <w:rFonts w:asciiTheme="minorHAnsi" w:hAnsiTheme="minorHAnsi" w:cstheme="minorHAnsi"/>
          <w:bCs/>
          <w:sz w:val="22"/>
          <w:szCs w:val="22"/>
        </w:rPr>
      </w:pPr>
    </w:p>
    <w:p w14:paraId="14E3553C" w14:textId="77777777" w:rsidR="00F47E0C" w:rsidRDefault="00006EB5" w:rsidP="00316599">
      <w:pPr>
        <w:pStyle w:val="Default"/>
        <w:numPr>
          <w:ilvl w:val="0"/>
          <w:numId w:val="31"/>
        </w:numPr>
        <w:ind w:left="567" w:hanging="283"/>
        <w:jc w:val="both"/>
        <w:rPr>
          <w:sz w:val="22"/>
          <w:szCs w:val="22"/>
        </w:rPr>
      </w:pPr>
      <w:r w:rsidRPr="00F47E0C">
        <w:rPr>
          <w:b/>
          <w:sz w:val="22"/>
          <w:szCs w:val="22"/>
        </w:rPr>
        <w:t>Anexo “A”</w:t>
      </w:r>
      <w:r w:rsidRPr="00F47E0C">
        <w:rPr>
          <w:sz w:val="22"/>
          <w:szCs w:val="22"/>
        </w:rPr>
        <w:t xml:space="preserve"> de las Bases para la </w:t>
      </w:r>
      <w:r w:rsidR="00F47E0C" w:rsidRPr="00F47E0C">
        <w:rPr>
          <w:sz w:val="22"/>
          <w:szCs w:val="22"/>
        </w:rPr>
        <w:t>Invitación Abierta Estatal número IAE-SA-UC-0009-08/2023 relativa al "EQUIPAMIENTO DE LABORATORIOS DE DOCENCIA, SALAS DE CÓMPUTO Y DIVERSOS ESPACIOS EDUCATIVOS DE LA UNIVERSIDAD DE LA CAÑADA”</w:t>
      </w:r>
    </w:p>
    <w:p w14:paraId="14BA0482" w14:textId="1D6AE5EB" w:rsidR="00006EB5" w:rsidRPr="00F47E0C" w:rsidRDefault="00C478B7" w:rsidP="00316599">
      <w:pPr>
        <w:pStyle w:val="Default"/>
        <w:numPr>
          <w:ilvl w:val="0"/>
          <w:numId w:val="31"/>
        </w:numPr>
        <w:ind w:left="567" w:hanging="283"/>
        <w:jc w:val="both"/>
        <w:rPr>
          <w:sz w:val="22"/>
          <w:szCs w:val="22"/>
        </w:rPr>
      </w:pPr>
      <w:r w:rsidRPr="00721875">
        <w:rPr>
          <w:b/>
          <w:sz w:val="22"/>
          <w:szCs w:val="22"/>
        </w:rPr>
        <w:t xml:space="preserve">Fallo </w:t>
      </w:r>
      <w:r w:rsidR="00316599" w:rsidRPr="00721875">
        <w:rPr>
          <w:b/>
          <w:sz w:val="22"/>
          <w:szCs w:val="22"/>
        </w:rPr>
        <w:t xml:space="preserve">de </w:t>
      </w:r>
      <w:r w:rsidR="00006EB5" w:rsidRPr="00721875">
        <w:rPr>
          <w:b/>
          <w:sz w:val="22"/>
          <w:szCs w:val="22"/>
        </w:rPr>
        <w:t xml:space="preserve">la </w:t>
      </w:r>
      <w:r w:rsidR="00316599" w:rsidRPr="00721875">
        <w:rPr>
          <w:b/>
          <w:sz w:val="22"/>
          <w:szCs w:val="22"/>
        </w:rPr>
        <w:t>Invitación Abierta Estatal número IAE-SA-UC-0009-08/2023</w:t>
      </w:r>
      <w:r w:rsidR="00316599">
        <w:rPr>
          <w:sz w:val="22"/>
          <w:szCs w:val="22"/>
        </w:rPr>
        <w:t xml:space="preserve"> </w:t>
      </w:r>
      <w:r w:rsidR="00316599" w:rsidRPr="00F47E0C">
        <w:rPr>
          <w:sz w:val="22"/>
          <w:szCs w:val="22"/>
        </w:rPr>
        <w:t>relativa al "EQUIPAMIENTO DE LABORATORIOS DE DOCENCIA, SALAS DE CÓMPUTO Y DIVERSOS ESPACIOS EDUCATIVOS DE LA UNIVERSIDAD DE LA CAÑADA”</w:t>
      </w:r>
      <w:r w:rsidR="00316599">
        <w:rPr>
          <w:sz w:val="22"/>
          <w:szCs w:val="22"/>
        </w:rPr>
        <w:t>, mediante el cual se adjudicaron las partidas requeridas en el presente procedimiento.</w:t>
      </w:r>
    </w:p>
    <w:p w14:paraId="194675E4" w14:textId="77777777" w:rsidR="00006EB5" w:rsidRPr="00F47E0C" w:rsidRDefault="00006EB5" w:rsidP="00316599">
      <w:pPr>
        <w:pStyle w:val="Default"/>
        <w:jc w:val="both"/>
        <w:rPr>
          <w:rFonts w:asciiTheme="minorHAnsi" w:eastAsiaTheme="minorHAnsi" w:hAnsiTheme="minorHAnsi" w:cstheme="minorBidi"/>
          <w:color w:val="auto"/>
          <w:sz w:val="22"/>
          <w:szCs w:val="22"/>
        </w:rPr>
      </w:pPr>
    </w:p>
    <w:p w14:paraId="66ED0C04" w14:textId="0E68E812" w:rsidR="00006EB5" w:rsidRPr="00F47E0C" w:rsidRDefault="00006EB5" w:rsidP="00316599">
      <w:pPr>
        <w:pStyle w:val="Default"/>
        <w:jc w:val="both"/>
        <w:rPr>
          <w:sz w:val="22"/>
          <w:szCs w:val="22"/>
        </w:rPr>
      </w:pPr>
      <w:r w:rsidRPr="00F47E0C">
        <w:rPr>
          <w:sz w:val="22"/>
          <w:szCs w:val="22"/>
        </w:rPr>
        <w:t xml:space="preserve">Con lo detallado en líneas anteriores del presente Dictamen de justificación, se determina que existe la posibilidad de contratar mediante un procedimiento de Adjudicación Directa por </w:t>
      </w:r>
      <w:r w:rsidR="003613D4">
        <w:rPr>
          <w:sz w:val="22"/>
          <w:szCs w:val="22"/>
        </w:rPr>
        <w:t>E</w:t>
      </w:r>
      <w:r w:rsidRPr="00F47E0C">
        <w:rPr>
          <w:sz w:val="22"/>
          <w:szCs w:val="22"/>
        </w:rPr>
        <w:t>xcepción</w:t>
      </w:r>
      <w:r w:rsidR="003613D4">
        <w:rPr>
          <w:sz w:val="22"/>
          <w:szCs w:val="22"/>
        </w:rPr>
        <w:t xml:space="preserve"> a la Licitación por Deserción</w:t>
      </w:r>
      <w:r w:rsidRPr="00F47E0C">
        <w:rPr>
          <w:sz w:val="22"/>
          <w:szCs w:val="22"/>
        </w:rPr>
        <w:t>, pues se acredita que se ll</w:t>
      </w:r>
      <w:r w:rsidR="00F47E0C">
        <w:rPr>
          <w:sz w:val="22"/>
          <w:szCs w:val="22"/>
        </w:rPr>
        <w:t>evó a cabo un procedimiento del cual se contiene el Fallo y</w:t>
      </w:r>
      <w:r w:rsidRPr="00F47E0C">
        <w:rPr>
          <w:sz w:val="22"/>
          <w:szCs w:val="22"/>
        </w:rPr>
        <w:t xml:space="preserve"> se mantienen los mismos requisitos establecidos en la </w:t>
      </w:r>
      <w:r w:rsidR="002145A6">
        <w:rPr>
          <w:sz w:val="22"/>
          <w:szCs w:val="22"/>
        </w:rPr>
        <w:t>Licitación</w:t>
      </w:r>
      <w:r w:rsidRPr="00F47E0C">
        <w:rPr>
          <w:sz w:val="22"/>
          <w:szCs w:val="22"/>
        </w:rPr>
        <w:t>.</w:t>
      </w:r>
    </w:p>
    <w:p w14:paraId="2DEE72D2" w14:textId="77777777" w:rsidR="00006EB5" w:rsidRPr="00F47E0C" w:rsidRDefault="00006EB5" w:rsidP="00316599">
      <w:pPr>
        <w:pStyle w:val="Default"/>
        <w:ind w:left="284"/>
        <w:jc w:val="both"/>
        <w:rPr>
          <w:sz w:val="22"/>
          <w:szCs w:val="22"/>
        </w:rPr>
      </w:pPr>
    </w:p>
    <w:p w14:paraId="094078F6" w14:textId="77777777" w:rsidR="00224FBB" w:rsidRDefault="00224FBB" w:rsidP="00224FBB">
      <w:pPr>
        <w:autoSpaceDE w:val="0"/>
        <w:autoSpaceDN w:val="0"/>
        <w:adjustRightInd w:val="0"/>
        <w:spacing w:after="0" w:line="240" w:lineRule="auto"/>
        <w:jc w:val="both"/>
        <w:rPr>
          <w:rFonts w:ascii="Arial" w:hAnsi="Arial" w:cs="Arial"/>
          <w:b/>
        </w:rPr>
      </w:pPr>
    </w:p>
    <w:p w14:paraId="74E3E591" w14:textId="755238C9" w:rsidR="00224FBB" w:rsidRPr="00013E37" w:rsidRDefault="00224FBB" w:rsidP="00224FBB">
      <w:pPr>
        <w:autoSpaceDE w:val="0"/>
        <w:autoSpaceDN w:val="0"/>
        <w:adjustRightInd w:val="0"/>
        <w:spacing w:after="0" w:line="240" w:lineRule="auto"/>
        <w:jc w:val="both"/>
        <w:rPr>
          <w:rFonts w:ascii="Arial Narrow" w:hAnsi="Arial Narrow"/>
          <w:b/>
          <w:sz w:val="20"/>
          <w:szCs w:val="20"/>
        </w:rPr>
      </w:pPr>
      <w:r w:rsidRPr="00224FBB">
        <w:rPr>
          <w:rFonts w:ascii="Arial" w:hAnsi="Arial" w:cs="Arial"/>
          <w:b/>
        </w:rPr>
        <w:t>Ra</w:t>
      </w:r>
      <w:r w:rsidR="00721875">
        <w:rPr>
          <w:rFonts w:ascii="Arial" w:hAnsi="Arial" w:cs="Arial"/>
          <w:b/>
        </w:rPr>
        <w:t>zones por las cuales se elige a</w:t>
      </w:r>
      <w:r w:rsidRPr="00224FBB">
        <w:rPr>
          <w:rFonts w:ascii="Arial" w:hAnsi="Arial" w:cs="Arial"/>
          <w:b/>
        </w:rPr>
        <w:t>l proveedor en observancia a lo establecido por los artículos 45 y 47 de la Ley de la</w:t>
      </w:r>
      <w:r w:rsidRPr="00013E37">
        <w:rPr>
          <w:rFonts w:ascii="Arial Narrow" w:hAnsi="Arial Narrow"/>
          <w:b/>
          <w:sz w:val="20"/>
          <w:szCs w:val="20"/>
        </w:rPr>
        <w:t xml:space="preserve"> </w:t>
      </w:r>
      <w:r w:rsidRPr="00224FBB">
        <w:rPr>
          <w:rFonts w:ascii="Arial" w:hAnsi="Arial" w:cs="Arial"/>
          <w:b/>
        </w:rPr>
        <w:t>materia.</w:t>
      </w:r>
    </w:p>
    <w:p w14:paraId="4CDA7C6B" w14:textId="77777777" w:rsidR="00224FBB" w:rsidRDefault="00224FBB" w:rsidP="00316599">
      <w:pPr>
        <w:spacing w:after="0" w:line="240" w:lineRule="auto"/>
        <w:ind w:right="-1"/>
        <w:jc w:val="both"/>
        <w:rPr>
          <w:rFonts w:ascii="Arial" w:eastAsia="Calibri" w:hAnsi="Arial" w:cs="Arial"/>
          <w:color w:val="000000"/>
        </w:rPr>
      </w:pPr>
    </w:p>
    <w:p w14:paraId="2629343B" w14:textId="46191F81" w:rsidR="00CC553C" w:rsidRPr="00F47E0C" w:rsidRDefault="00CE2701" w:rsidP="00316599">
      <w:pPr>
        <w:spacing w:after="0" w:line="240" w:lineRule="auto"/>
        <w:ind w:right="-1"/>
        <w:jc w:val="both"/>
        <w:rPr>
          <w:rFonts w:ascii="Arial" w:eastAsia="Calibri" w:hAnsi="Arial" w:cs="Arial"/>
          <w:color w:val="000000"/>
        </w:rPr>
      </w:pPr>
      <w:r w:rsidRPr="00F47E0C">
        <w:rPr>
          <w:rFonts w:ascii="Arial" w:eastAsia="Calibri" w:hAnsi="Arial" w:cs="Arial"/>
          <w:color w:val="000000"/>
        </w:rPr>
        <w:t>Ahora bien con el propósito de buscar las mejores condiciones de contratación para el Estado, cumpliendo con los criterios de máxima publicidad, economía, eficiencia, eficacia, imparcialidad, honradez, legalidad y transparencia, se llevó a cabo</w:t>
      </w:r>
      <w:r w:rsidR="006C3BBF" w:rsidRPr="00F47E0C">
        <w:rPr>
          <w:rFonts w:ascii="Arial" w:eastAsia="Calibri" w:hAnsi="Arial" w:cs="Arial"/>
          <w:color w:val="000000"/>
        </w:rPr>
        <w:t xml:space="preserve"> la respectiva investigación de mercado,</w:t>
      </w:r>
      <w:r w:rsidRPr="00F47E0C">
        <w:rPr>
          <w:rFonts w:ascii="Arial" w:eastAsia="Calibri" w:hAnsi="Arial" w:cs="Arial"/>
          <w:color w:val="000000"/>
        </w:rPr>
        <w:t xml:space="preserve"> </w:t>
      </w:r>
      <w:r w:rsidR="006C3BBF" w:rsidRPr="00F47E0C">
        <w:rPr>
          <w:rFonts w:ascii="Arial" w:eastAsia="Calibri" w:hAnsi="Arial" w:cs="Arial"/>
          <w:color w:val="000000"/>
        </w:rPr>
        <w:t xml:space="preserve"> tomando en cuenta nuevamente a los proveedores que participaron </w:t>
      </w:r>
      <w:r w:rsidR="00F47E0C">
        <w:rPr>
          <w:rFonts w:ascii="Arial" w:eastAsia="Calibri" w:hAnsi="Arial" w:cs="Arial"/>
          <w:color w:val="000000"/>
        </w:rPr>
        <w:t xml:space="preserve">tanto en la investigación de mercado como </w:t>
      </w:r>
      <w:r w:rsidR="006C3BBF" w:rsidRPr="00F47E0C">
        <w:rPr>
          <w:rFonts w:ascii="Arial" w:eastAsia="Calibri" w:hAnsi="Arial" w:cs="Arial"/>
          <w:color w:val="000000"/>
        </w:rPr>
        <w:t>en el procedimiento licitatorio de referencia</w:t>
      </w:r>
      <w:r w:rsidR="00F47E0C">
        <w:rPr>
          <w:rFonts w:ascii="Arial" w:eastAsia="Calibri" w:hAnsi="Arial" w:cs="Arial"/>
          <w:color w:val="000000"/>
        </w:rPr>
        <w:t>,</w:t>
      </w:r>
      <w:r w:rsidR="006C3BBF" w:rsidRPr="00F47E0C">
        <w:rPr>
          <w:rFonts w:ascii="Arial" w:eastAsia="Calibri" w:hAnsi="Arial" w:cs="Arial"/>
          <w:color w:val="000000"/>
        </w:rPr>
        <w:t xml:space="preserve"> cuyos precios ofertados  fueron considerados como precios aceptables y cumplieron con la descripción técnica de </w:t>
      </w:r>
      <w:r w:rsidRPr="00F47E0C">
        <w:rPr>
          <w:rFonts w:ascii="Arial" w:eastAsia="Calibri" w:hAnsi="Arial" w:cs="Arial"/>
          <w:color w:val="000000"/>
        </w:rPr>
        <w:t>conformidad con las “Especificaciones Técnicas” elaboradas para este propósito</w:t>
      </w:r>
      <w:r w:rsidR="00F47E0C">
        <w:rPr>
          <w:rFonts w:ascii="Arial" w:eastAsia="Calibri" w:hAnsi="Arial" w:cs="Arial"/>
          <w:color w:val="000000"/>
        </w:rPr>
        <w:t>;</w:t>
      </w:r>
      <w:r w:rsidRPr="00F47E0C">
        <w:rPr>
          <w:rFonts w:ascii="Arial" w:eastAsia="Calibri" w:hAnsi="Arial" w:cs="Arial"/>
          <w:color w:val="000000"/>
        </w:rPr>
        <w:t xml:space="preserve"> </w:t>
      </w:r>
      <w:r w:rsidR="00C32AA9" w:rsidRPr="00F47E0C">
        <w:rPr>
          <w:rFonts w:ascii="Arial" w:eastAsia="Calibri" w:hAnsi="Arial" w:cs="Arial"/>
          <w:color w:val="000000"/>
        </w:rPr>
        <w:t xml:space="preserve">esto en razón de que </w:t>
      </w:r>
      <w:r w:rsidR="00F47E0C" w:rsidRPr="00F47E0C">
        <w:rPr>
          <w:rFonts w:ascii="Arial" w:eastAsia="Calibri" w:hAnsi="Arial" w:cs="Arial"/>
          <w:color w:val="000000"/>
        </w:rPr>
        <w:t>mediante oficio CA/CAEASEO/ST/0002/01/2023 de fecha 14 de junio de 2023 el Comité de Adquisiciones, Enajenaciones, Arrendamientos y Servicios del Estado de Oaxaca informó que el pasado 14 de noviembre del presente era la fecha límite para recepción de solicitudes para ser sometidas en la última sesión ordinaria a realizarse el próximo 19 de diciembre del presente, no es posible realizar el proceso licitatorio conforme a los tiempos establecidos en la Ley</w:t>
      </w:r>
      <w:r w:rsidR="00712CD9" w:rsidRPr="00F47E0C">
        <w:rPr>
          <w:rFonts w:ascii="Arial" w:eastAsia="Calibri" w:hAnsi="Arial" w:cs="Arial"/>
          <w:color w:val="000000"/>
        </w:rPr>
        <w:t>.</w:t>
      </w:r>
    </w:p>
    <w:p w14:paraId="42206014" w14:textId="77777777" w:rsidR="00CE2701" w:rsidRPr="00F47E0C" w:rsidRDefault="00CE2701" w:rsidP="00316599">
      <w:pPr>
        <w:spacing w:after="0" w:line="240" w:lineRule="auto"/>
        <w:ind w:right="-1"/>
        <w:jc w:val="both"/>
        <w:rPr>
          <w:rFonts w:ascii="Arial" w:eastAsia="Calibri" w:hAnsi="Arial" w:cs="Arial"/>
          <w:color w:val="000000"/>
        </w:rPr>
      </w:pPr>
    </w:p>
    <w:p w14:paraId="6BFE4C78" w14:textId="77777777" w:rsidR="00C32AA9" w:rsidRPr="00D84496" w:rsidRDefault="00C32AA9" w:rsidP="00316599">
      <w:pPr>
        <w:pStyle w:val="Subttulo"/>
        <w:rPr>
          <w:b/>
          <w:sz w:val="24"/>
        </w:rPr>
      </w:pPr>
      <w:r w:rsidRPr="00D84496">
        <w:rPr>
          <w:b/>
          <w:sz w:val="24"/>
        </w:rPr>
        <w:t>MÉTODO DE INVESTIGACIÓN:</w:t>
      </w:r>
    </w:p>
    <w:p w14:paraId="072BE098" w14:textId="5417077B" w:rsidR="00F47E0C" w:rsidRDefault="00F47E0C" w:rsidP="00316599">
      <w:pPr>
        <w:pStyle w:val="Prrafodelista"/>
        <w:numPr>
          <w:ilvl w:val="0"/>
          <w:numId w:val="24"/>
        </w:numPr>
        <w:spacing w:after="0" w:line="240" w:lineRule="auto"/>
        <w:ind w:left="284" w:hanging="284"/>
        <w:jc w:val="both"/>
        <w:rPr>
          <w:rFonts w:ascii="Arial" w:eastAsia="Calibri" w:hAnsi="Arial" w:cs="Arial"/>
          <w:color w:val="000000"/>
        </w:rPr>
      </w:pPr>
      <w:r w:rsidRPr="00F47E0C">
        <w:rPr>
          <w:rFonts w:ascii="Arial" w:eastAsia="Calibri" w:hAnsi="Arial" w:cs="Arial"/>
          <w:color w:val="000000"/>
        </w:rPr>
        <w:t>En cumplimiento con el Artículo 21 del Reglamento de la Ley en materia, se obtuvieron cotizaciones de la fuente establecida en la Fracción I que a la letra dice “La obtenida de organismos especializados, cámaras, asociaciones, agrupaciones industriales, comerciales o de servicios, fabricantes, Proveedores, distribuidores o comercializadores del ramo correspondiente”; para lo cual, se consultó el Padrón de proveedores de la Administración Pública Estatal a fin de identificar a proveedores estatales inscritos que tuvieren el giro requerido conforme a cada partida; de los cuales se encontraron los siguientes:</w:t>
      </w:r>
    </w:p>
    <w:p w14:paraId="16A4B63B" w14:textId="0D67E035" w:rsidR="00F47E0C" w:rsidRPr="00F47E0C" w:rsidRDefault="00F47E0C" w:rsidP="00316599">
      <w:pPr>
        <w:spacing w:after="0" w:line="240" w:lineRule="auto"/>
        <w:jc w:val="both"/>
        <w:rPr>
          <w:rFonts w:ascii="Arial" w:eastAsia="Calibri" w:hAnsi="Arial" w:cs="Arial"/>
          <w:color w:val="000000"/>
        </w:rPr>
      </w:pPr>
    </w:p>
    <w:tbl>
      <w:tblPr>
        <w:tblStyle w:val="Tablaconcuadrcula"/>
        <w:tblpPr w:leftFromText="141" w:rightFromText="141" w:vertAnchor="text" w:tblpXSpec="center" w:tblpY="1"/>
        <w:tblOverlap w:val="never"/>
        <w:tblW w:w="5000" w:type="pct"/>
        <w:tblLook w:val="04A0" w:firstRow="1" w:lastRow="0" w:firstColumn="1" w:lastColumn="0" w:noHBand="0" w:noVBand="1"/>
      </w:tblPr>
      <w:tblGrid>
        <w:gridCol w:w="1016"/>
        <w:gridCol w:w="5598"/>
        <w:gridCol w:w="2873"/>
      </w:tblGrid>
      <w:tr w:rsidR="00F47E0C" w:rsidRPr="00F47E0C" w14:paraId="33346EF8" w14:textId="77777777" w:rsidTr="00F47E0C">
        <w:tc>
          <w:tcPr>
            <w:tcW w:w="535" w:type="pct"/>
            <w:shd w:val="pct15" w:color="auto" w:fill="auto"/>
          </w:tcPr>
          <w:p w14:paraId="4A032E33" w14:textId="77777777" w:rsidR="00F47E0C" w:rsidRPr="00F47E0C" w:rsidRDefault="00F47E0C" w:rsidP="00316599">
            <w:pPr>
              <w:pStyle w:val="Textoindependiente"/>
              <w:spacing w:after="0" w:line="240" w:lineRule="auto"/>
              <w:jc w:val="center"/>
              <w:rPr>
                <w:rFonts w:ascii="Arial" w:hAnsi="Arial" w:cs="Arial"/>
                <w:b/>
                <w:sz w:val="18"/>
              </w:rPr>
            </w:pPr>
            <w:r w:rsidRPr="00F47E0C">
              <w:rPr>
                <w:rFonts w:ascii="Arial" w:hAnsi="Arial" w:cs="Arial"/>
                <w:b/>
                <w:sz w:val="18"/>
              </w:rPr>
              <w:t xml:space="preserve">PARTIDA </w:t>
            </w:r>
          </w:p>
          <w:p w14:paraId="771027A0" w14:textId="42844763" w:rsidR="00F47E0C" w:rsidRPr="00F47E0C" w:rsidRDefault="00F47E0C" w:rsidP="00316599">
            <w:pPr>
              <w:pStyle w:val="Textoindependiente"/>
              <w:spacing w:after="0" w:line="240" w:lineRule="auto"/>
              <w:jc w:val="center"/>
              <w:rPr>
                <w:rFonts w:ascii="Arial" w:hAnsi="Arial" w:cs="Arial"/>
                <w:b/>
                <w:sz w:val="18"/>
              </w:rPr>
            </w:pPr>
            <w:r w:rsidRPr="00F47E0C">
              <w:rPr>
                <w:rFonts w:ascii="Arial" w:hAnsi="Arial" w:cs="Arial"/>
                <w:b/>
                <w:sz w:val="18"/>
              </w:rPr>
              <w:t>NUM.</w:t>
            </w:r>
          </w:p>
        </w:tc>
        <w:tc>
          <w:tcPr>
            <w:tcW w:w="2951" w:type="pct"/>
            <w:shd w:val="pct15" w:color="auto" w:fill="auto"/>
            <w:vAlign w:val="center"/>
          </w:tcPr>
          <w:p w14:paraId="41CD21CE" w14:textId="268D4339" w:rsidR="00F47E0C" w:rsidRPr="00F47E0C" w:rsidRDefault="00224FBB" w:rsidP="00316599">
            <w:pPr>
              <w:pStyle w:val="Textoindependiente"/>
              <w:spacing w:after="0" w:line="240" w:lineRule="auto"/>
              <w:jc w:val="center"/>
              <w:rPr>
                <w:rFonts w:ascii="Arial" w:hAnsi="Arial" w:cs="Arial"/>
                <w:b/>
                <w:sz w:val="18"/>
              </w:rPr>
            </w:pPr>
            <w:r>
              <w:rPr>
                <w:rFonts w:ascii="Arial" w:hAnsi="Arial" w:cs="Arial"/>
                <w:b/>
                <w:sz w:val="18"/>
              </w:rPr>
              <w:t>EMPRESA</w:t>
            </w:r>
          </w:p>
        </w:tc>
        <w:tc>
          <w:tcPr>
            <w:tcW w:w="1514" w:type="pct"/>
            <w:shd w:val="pct15" w:color="auto" w:fill="auto"/>
          </w:tcPr>
          <w:p w14:paraId="7596BF43" w14:textId="5181DA61" w:rsidR="00F47E0C" w:rsidRPr="00F47E0C" w:rsidRDefault="00F47E0C" w:rsidP="00316599">
            <w:pPr>
              <w:pStyle w:val="Textoindependiente"/>
              <w:spacing w:after="0" w:line="240" w:lineRule="auto"/>
              <w:jc w:val="center"/>
              <w:rPr>
                <w:rFonts w:ascii="Arial" w:hAnsi="Arial" w:cs="Arial"/>
                <w:b/>
                <w:sz w:val="18"/>
              </w:rPr>
            </w:pPr>
            <w:r w:rsidRPr="00F47E0C">
              <w:rPr>
                <w:rFonts w:ascii="Arial" w:hAnsi="Arial" w:cs="Arial"/>
                <w:b/>
                <w:sz w:val="18"/>
              </w:rPr>
              <w:t>REGISTRO DE INSCRIPCIÓN EN EL PADRÓN</w:t>
            </w:r>
            <w:r>
              <w:rPr>
                <w:rFonts w:ascii="Arial" w:hAnsi="Arial" w:cs="Arial"/>
                <w:b/>
                <w:sz w:val="18"/>
              </w:rPr>
              <w:t xml:space="preserve"> PROVEEDORES DEL ESTADO</w:t>
            </w:r>
          </w:p>
        </w:tc>
      </w:tr>
      <w:tr w:rsidR="00F47E0C" w:rsidRPr="00F47E0C" w14:paraId="09A30657" w14:textId="77777777" w:rsidTr="00F47E0C">
        <w:trPr>
          <w:trHeight w:val="449"/>
        </w:trPr>
        <w:tc>
          <w:tcPr>
            <w:tcW w:w="535" w:type="pct"/>
            <w:vMerge w:val="restart"/>
            <w:vAlign w:val="center"/>
          </w:tcPr>
          <w:p w14:paraId="7D91DCDB" w14:textId="77777777" w:rsidR="00F47E0C" w:rsidRPr="00F47E0C" w:rsidRDefault="00F47E0C" w:rsidP="00316599">
            <w:pPr>
              <w:pStyle w:val="Textoindependiente"/>
              <w:spacing w:after="0" w:line="240" w:lineRule="auto"/>
              <w:jc w:val="center"/>
              <w:rPr>
                <w:rFonts w:ascii="Arial" w:hAnsi="Arial" w:cs="Arial"/>
                <w:b/>
                <w:sz w:val="20"/>
              </w:rPr>
            </w:pPr>
            <w:r w:rsidRPr="00F47E0C">
              <w:rPr>
                <w:rFonts w:ascii="Arial" w:hAnsi="Arial" w:cs="Arial"/>
                <w:b/>
                <w:sz w:val="20"/>
              </w:rPr>
              <w:t>1, 2, 3 y 4</w:t>
            </w:r>
          </w:p>
        </w:tc>
        <w:tc>
          <w:tcPr>
            <w:tcW w:w="2951" w:type="pct"/>
            <w:vAlign w:val="center"/>
          </w:tcPr>
          <w:p w14:paraId="5FD2C9AC" w14:textId="77777777" w:rsidR="00F47E0C" w:rsidRPr="00F47E0C" w:rsidRDefault="00F47E0C" w:rsidP="00316599">
            <w:pPr>
              <w:pStyle w:val="Textoindependiente"/>
              <w:spacing w:after="0" w:line="240" w:lineRule="auto"/>
              <w:jc w:val="both"/>
              <w:rPr>
                <w:rFonts w:ascii="Arial" w:hAnsi="Arial" w:cs="Arial"/>
                <w:sz w:val="20"/>
              </w:rPr>
            </w:pPr>
            <w:r w:rsidRPr="00F47E0C">
              <w:rPr>
                <w:rFonts w:ascii="Arial" w:hAnsi="Arial" w:cs="Arial"/>
                <w:sz w:val="20"/>
              </w:rPr>
              <w:t>AIRE ACONDICIONADO, REFRIGERACIÓN Y ELECTRICIDAD JAMACI S.A. DE C.V.</w:t>
            </w:r>
          </w:p>
        </w:tc>
        <w:tc>
          <w:tcPr>
            <w:tcW w:w="1514" w:type="pct"/>
            <w:vAlign w:val="center"/>
          </w:tcPr>
          <w:p w14:paraId="348FBF1A" w14:textId="77777777" w:rsidR="00F47E0C" w:rsidRPr="00F47E0C" w:rsidRDefault="00F47E0C" w:rsidP="00316599">
            <w:pPr>
              <w:pStyle w:val="Textoindependiente"/>
              <w:spacing w:after="0" w:line="240" w:lineRule="auto"/>
              <w:jc w:val="center"/>
              <w:rPr>
                <w:rFonts w:ascii="Arial" w:hAnsi="Arial" w:cs="Arial"/>
                <w:b/>
                <w:sz w:val="20"/>
              </w:rPr>
            </w:pPr>
            <w:r w:rsidRPr="00F47E0C">
              <w:rPr>
                <w:rFonts w:ascii="Arial" w:hAnsi="Arial" w:cs="Arial"/>
                <w:b/>
                <w:sz w:val="20"/>
              </w:rPr>
              <w:t>PV11075</w:t>
            </w:r>
          </w:p>
        </w:tc>
      </w:tr>
      <w:tr w:rsidR="00F47E0C" w:rsidRPr="00F47E0C" w14:paraId="3E94DEA9" w14:textId="77777777" w:rsidTr="00F47E0C">
        <w:trPr>
          <w:trHeight w:val="424"/>
        </w:trPr>
        <w:tc>
          <w:tcPr>
            <w:tcW w:w="535" w:type="pct"/>
            <w:vMerge/>
            <w:vAlign w:val="center"/>
          </w:tcPr>
          <w:p w14:paraId="4E36EC6E" w14:textId="77777777" w:rsidR="00F47E0C" w:rsidRPr="00F47E0C" w:rsidRDefault="00F47E0C" w:rsidP="00316599">
            <w:pPr>
              <w:pStyle w:val="Textoindependiente"/>
              <w:spacing w:after="0" w:line="240" w:lineRule="auto"/>
              <w:jc w:val="center"/>
              <w:rPr>
                <w:rFonts w:ascii="Arial" w:hAnsi="Arial" w:cs="Arial"/>
                <w:sz w:val="20"/>
              </w:rPr>
            </w:pPr>
          </w:p>
        </w:tc>
        <w:tc>
          <w:tcPr>
            <w:tcW w:w="2951" w:type="pct"/>
            <w:vAlign w:val="center"/>
          </w:tcPr>
          <w:p w14:paraId="2C1913F9" w14:textId="77777777" w:rsidR="00F47E0C" w:rsidRPr="00F47E0C" w:rsidRDefault="00F47E0C" w:rsidP="00316599">
            <w:pPr>
              <w:pStyle w:val="Textoindependiente"/>
              <w:spacing w:after="0" w:line="240" w:lineRule="auto"/>
              <w:jc w:val="both"/>
              <w:rPr>
                <w:rFonts w:ascii="Arial" w:hAnsi="Arial" w:cs="Arial"/>
                <w:sz w:val="20"/>
                <w:highlight w:val="yellow"/>
              </w:rPr>
            </w:pPr>
            <w:r w:rsidRPr="00F47E0C">
              <w:rPr>
                <w:rFonts w:ascii="Arial" w:hAnsi="Arial" w:cs="Arial"/>
                <w:sz w:val="20"/>
              </w:rPr>
              <w:t>SOTERMIK EFICIENCIA ENERGÉTICA S.A. DE C.V.</w:t>
            </w:r>
          </w:p>
        </w:tc>
        <w:tc>
          <w:tcPr>
            <w:tcW w:w="1514" w:type="pct"/>
            <w:vAlign w:val="center"/>
          </w:tcPr>
          <w:p w14:paraId="59201365" w14:textId="77777777" w:rsidR="00F47E0C" w:rsidRPr="00F47E0C" w:rsidRDefault="00F47E0C" w:rsidP="00316599">
            <w:pPr>
              <w:jc w:val="center"/>
              <w:rPr>
                <w:rFonts w:ascii="Arial" w:hAnsi="Arial" w:cs="Arial"/>
                <w:b/>
                <w:sz w:val="20"/>
              </w:rPr>
            </w:pPr>
            <w:r w:rsidRPr="00F47E0C">
              <w:rPr>
                <w:rFonts w:ascii="Arial" w:hAnsi="Arial" w:cs="Arial"/>
                <w:b/>
                <w:sz w:val="20"/>
              </w:rPr>
              <w:t>PV13478</w:t>
            </w:r>
          </w:p>
        </w:tc>
      </w:tr>
      <w:tr w:rsidR="00F47E0C" w:rsidRPr="00F47E0C" w14:paraId="659719BE" w14:textId="77777777" w:rsidTr="00F47E0C">
        <w:trPr>
          <w:trHeight w:val="477"/>
        </w:trPr>
        <w:tc>
          <w:tcPr>
            <w:tcW w:w="535" w:type="pct"/>
            <w:vMerge/>
            <w:vAlign w:val="center"/>
          </w:tcPr>
          <w:p w14:paraId="702ED27B" w14:textId="77777777" w:rsidR="00F47E0C" w:rsidRPr="00F47E0C" w:rsidRDefault="00F47E0C" w:rsidP="00316599">
            <w:pPr>
              <w:pStyle w:val="Textoindependiente"/>
              <w:spacing w:after="0" w:line="240" w:lineRule="auto"/>
              <w:jc w:val="center"/>
              <w:rPr>
                <w:rFonts w:ascii="Arial" w:hAnsi="Arial" w:cs="Arial"/>
                <w:sz w:val="20"/>
              </w:rPr>
            </w:pPr>
          </w:p>
        </w:tc>
        <w:tc>
          <w:tcPr>
            <w:tcW w:w="2951" w:type="pct"/>
            <w:vAlign w:val="center"/>
          </w:tcPr>
          <w:p w14:paraId="4F4DB7C3" w14:textId="77777777" w:rsidR="00F47E0C" w:rsidRPr="00F47E0C" w:rsidRDefault="00F47E0C" w:rsidP="00316599">
            <w:pPr>
              <w:pStyle w:val="Textoindependiente"/>
              <w:spacing w:after="0" w:line="240" w:lineRule="auto"/>
              <w:jc w:val="both"/>
              <w:rPr>
                <w:rFonts w:ascii="Arial" w:hAnsi="Arial" w:cs="Arial"/>
                <w:sz w:val="20"/>
              </w:rPr>
            </w:pPr>
            <w:r w:rsidRPr="00F47E0C">
              <w:rPr>
                <w:rFonts w:ascii="Arial" w:hAnsi="Arial" w:cs="Arial"/>
                <w:sz w:val="20"/>
              </w:rPr>
              <w:t>MAYORISTAS EN CÓMPUTO DE ANTEQUERA S.A. DE C.V.</w:t>
            </w:r>
          </w:p>
        </w:tc>
        <w:tc>
          <w:tcPr>
            <w:tcW w:w="1514" w:type="pct"/>
            <w:vAlign w:val="center"/>
          </w:tcPr>
          <w:p w14:paraId="738F9013" w14:textId="77777777" w:rsidR="00F47E0C" w:rsidRPr="00F47E0C" w:rsidRDefault="00F47E0C" w:rsidP="00316599">
            <w:pPr>
              <w:jc w:val="center"/>
              <w:rPr>
                <w:rFonts w:ascii="Arial" w:hAnsi="Arial" w:cs="Arial"/>
                <w:b/>
                <w:sz w:val="20"/>
              </w:rPr>
            </w:pPr>
            <w:r w:rsidRPr="00F47E0C">
              <w:rPr>
                <w:rFonts w:ascii="Arial" w:hAnsi="Arial" w:cs="Arial"/>
                <w:b/>
                <w:sz w:val="20"/>
              </w:rPr>
              <w:t>P9229</w:t>
            </w:r>
          </w:p>
        </w:tc>
      </w:tr>
    </w:tbl>
    <w:p w14:paraId="1A1592FB" w14:textId="77777777" w:rsidR="00F47E0C" w:rsidRPr="00F47E0C" w:rsidRDefault="00F47E0C" w:rsidP="00316599">
      <w:pPr>
        <w:spacing w:after="0" w:line="240" w:lineRule="auto"/>
        <w:jc w:val="both"/>
        <w:rPr>
          <w:rFonts w:ascii="Arial" w:eastAsia="Calibri" w:hAnsi="Arial" w:cs="Arial"/>
          <w:color w:val="000000"/>
        </w:rPr>
      </w:pPr>
    </w:p>
    <w:p w14:paraId="15E1A434" w14:textId="1920FF20" w:rsidR="00F44261" w:rsidRDefault="00224FBB" w:rsidP="00CA42FD">
      <w:pPr>
        <w:pStyle w:val="Subttulo"/>
        <w:spacing w:after="0"/>
        <w:jc w:val="both"/>
        <w:rPr>
          <w:rFonts w:ascii="Arial" w:eastAsia="Calibri" w:hAnsi="Arial" w:cs="Arial"/>
          <w:color w:val="000000"/>
          <w:spacing w:val="0"/>
          <w:lang w:val="es-MX" w:eastAsia="en-US"/>
        </w:rPr>
      </w:pPr>
      <w:r w:rsidRPr="00224FBB">
        <w:rPr>
          <w:rFonts w:ascii="Arial" w:eastAsia="Calibri" w:hAnsi="Arial" w:cs="Arial"/>
          <w:color w:val="000000"/>
          <w:spacing w:val="0"/>
          <w:lang w:val="es-MX" w:eastAsia="en-US"/>
        </w:rPr>
        <w:t xml:space="preserve">Cabe </w:t>
      </w:r>
      <w:r w:rsidR="00CA42FD">
        <w:rPr>
          <w:rFonts w:ascii="Arial" w:eastAsia="Calibri" w:hAnsi="Arial" w:cs="Arial"/>
          <w:color w:val="000000"/>
          <w:spacing w:val="0"/>
          <w:lang w:val="es-MX" w:eastAsia="en-US"/>
        </w:rPr>
        <w:t>señalar que la empresa</w:t>
      </w:r>
      <w:r>
        <w:rPr>
          <w:rFonts w:ascii="Arial" w:eastAsia="Calibri" w:hAnsi="Arial" w:cs="Arial"/>
          <w:color w:val="000000"/>
          <w:spacing w:val="0"/>
          <w:lang w:val="es-MX" w:eastAsia="en-US"/>
        </w:rPr>
        <w:t xml:space="preserve"> Aire </w:t>
      </w:r>
      <w:r w:rsidR="00CA42FD">
        <w:rPr>
          <w:rFonts w:ascii="Arial" w:eastAsia="Calibri" w:hAnsi="Arial" w:cs="Arial"/>
          <w:color w:val="000000"/>
          <w:spacing w:val="0"/>
          <w:lang w:val="es-MX" w:eastAsia="en-US"/>
        </w:rPr>
        <w:t>A</w:t>
      </w:r>
      <w:r>
        <w:rPr>
          <w:rFonts w:ascii="Arial" w:eastAsia="Calibri" w:hAnsi="Arial" w:cs="Arial"/>
          <w:color w:val="000000"/>
          <w:spacing w:val="0"/>
          <w:lang w:val="es-MX" w:eastAsia="en-US"/>
        </w:rPr>
        <w:t xml:space="preserve">condicionado, </w:t>
      </w:r>
      <w:r w:rsidR="00CA42FD">
        <w:rPr>
          <w:rFonts w:ascii="Arial" w:eastAsia="Calibri" w:hAnsi="Arial" w:cs="Arial"/>
          <w:color w:val="000000"/>
          <w:spacing w:val="0"/>
          <w:lang w:val="es-MX" w:eastAsia="en-US"/>
        </w:rPr>
        <w:t>R</w:t>
      </w:r>
      <w:r>
        <w:rPr>
          <w:rFonts w:ascii="Arial" w:eastAsia="Calibri" w:hAnsi="Arial" w:cs="Arial"/>
          <w:color w:val="000000"/>
          <w:spacing w:val="0"/>
          <w:lang w:val="es-MX" w:eastAsia="en-US"/>
        </w:rPr>
        <w:t xml:space="preserve">efrigeración y </w:t>
      </w:r>
      <w:r w:rsidR="00CA42FD">
        <w:rPr>
          <w:rFonts w:ascii="Arial" w:eastAsia="Calibri" w:hAnsi="Arial" w:cs="Arial"/>
          <w:color w:val="000000"/>
          <w:spacing w:val="0"/>
          <w:lang w:val="es-MX" w:eastAsia="en-US"/>
        </w:rPr>
        <w:t>E</w:t>
      </w:r>
      <w:r>
        <w:rPr>
          <w:rFonts w:ascii="Arial" w:eastAsia="Calibri" w:hAnsi="Arial" w:cs="Arial"/>
          <w:color w:val="000000"/>
          <w:spacing w:val="0"/>
          <w:lang w:val="es-MX" w:eastAsia="en-US"/>
        </w:rPr>
        <w:t xml:space="preserve">lectricidad </w:t>
      </w:r>
      <w:r w:rsidR="00CA42FD">
        <w:rPr>
          <w:rFonts w:ascii="Arial" w:eastAsia="Calibri" w:hAnsi="Arial" w:cs="Arial"/>
          <w:color w:val="000000"/>
          <w:spacing w:val="0"/>
          <w:lang w:val="es-MX" w:eastAsia="en-US"/>
        </w:rPr>
        <w:t>JAMACI S.A de C.V., participó</w:t>
      </w:r>
      <w:r>
        <w:rPr>
          <w:rFonts w:ascii="Arial" w:eastAsia="Calibri" w:hAnsi="Arial" w:cs="Arial"/>
          <w:color w:val="000000"/>
          <w:spacing w:val="0"/>
          <w:lang w:val="es-MX" w:eastAsia="en-US"/>
        </w:rPr>
        <w:t xml:space="preserve"> en la investigación de merc</w:t>
      </w:r>
      <w:r w:rsidR="00CA42FD">
        <w:rPr>
          <w:rFonts w:ascii="Arial" w:eastAsia="Calibri" w:hAnsi="Arial" w:cs="Arial"/>
          <w:color w:val="000000"/>
          <w:spacing w:val="0"/>
          <w:lang w:val="es-MX" w:eastAsia="en-US"/>
        </w:rPr>
        <w:t xml:space="preserve">ado y en el proceso licitatorio, sin embargo, tuvo un error involuntario en el oficio </w:t>
      </w:r>
      <w:r w:rsidR="00CA42FD" w:rsidRPr="00CA42FD">
        <w:rPr>
          <w:rFonts w:ascii="Arial" w:eastAsia="Calibri" w:hAnsi="Arial" w:cs="Arial"/>
          <w:i/>
          <w:color w:val="000000"/>
          <w:spacing w:val="0"/>
          <w:lang w:val="es-MX" w:eastAsia="en-US"/>
        </w:rPr>
        <w:t>“Original de un escrito bajo protesta de decir verdad mediante el cual el licitante manifieste con toda claridad que los bienes que oferta cue</w:t>
      </w:r>
      <w:r w:rsidR="00CA42FD">
        <w:rPr>
          <w:rFonts w:ascii="Arial" w:eastAsia="Calibri" w:hAnsi="Arial" w:cs="Arial"/>
          <w:i/>
          <w:color w:val="000000"/>
          <w:spacing w:val="0"/>
          <w:lang w:val="es-MX" w:eastAsia="en-US"/>
        </w:rPr>
        <w:t>ntan con la garantía solicitada</w:t>
      </w:r>
      <w:r w:rsidR="00CA42FD" w:rsidRPr="00CA42FD">
        <w:rPr>
          <w:rFonts w:ascii="Arial" w:eastAsia="Calibri" w:hAnsi="Arial" w:cs="Arial"/>
          <w:i/>
          <w:color w:val="000000"/>
          <w:spacing w:val="0"/>
          <w:lang w:val="es-MX" w:eastAsia="en-US"/>
        </w:rPr>
        <w:t>”</w:t>
      </w:r>
      <w:r w:rsidR="00CA42FD">
        <w:rPr>
          <w:rFonts w:ascii="Arial" w:eastAsia="Calibri" w:hAnsi="Arial" w:cs="Arial"/>
          <w:i/>
          <w:color w:val="000000"/>
          <w:spacing w:val="0"/>
          <w:lang w:val="es-MX" w:eastAsia="en-US"/>
        </w:rPr>
        <w:t xml:space="preserve"> </w:t>
      </w:r>
      <w:r w:rsidR="00CA42FD" w:rsidRPr="00CA42FD">
        <w:rPr>
          <w:rFonts w:ascii="Arial" w:eastAsia="Calibri" w:hAnsi="Arial" w:cs="Arial"/>
          <w:color w:val="000000"/>
          <w:spacing w:val="0"/>
          <w:lang w:val="es-MX" w:eastAsia="en-US"/>
        </w:rPr>
        <w:t>lo que afectó su solvencia</w:t>
      </w:r>
      <w:r w:rsidR="00CA42FD">
        <w:rPr>
          <w:rFonts w:ascii="Arial" w:eastAsia="Calibri" w:hAnsi="Arial" w:cs="Arial"/>
          <w:color w:val="000000"/>
          <w:spacing w:val="0"/>
          <w:lang w:val="es-MX" w:eastAsia="en-US"/>
        </w:rPr>
        <w:t>, no obstante de estipular concisamente en su propuesta técnica las garantías de los bienes ofertados, asimismo su propuesta económica fue aceptable para las partidas requeridas; en cuanto a la empresa Mayoristas en C</w:t>
      </w:r>
      <w:r w:rsidR="00CA42FD" w:rsidRPr="00CA42FD">
        <w:rPr>
          <w:rFonts w:ascii="Arial" w:eastAsia="Calibri" w:hAnsi="Arial" w:cs="Arial"/>
          <w:color w:val="000000"/>
          <w:spacing w:val="0"/>
          <w:lang w:val="es-MX" w:eastAsia="en-US"/>
        </w:rPr>
        <w:t>ómputo de Antequera S.A. DE C.V.</w:t>
      </w:r>
      <w:r w:rsidR="00CA42FD">
        <w:rPr>
          <w:rFonts w:ascii="Arial" w:eastAsia="Calibri" w:hAnsi="Arial" w:cs="Arial"/>
          <w:color w:val="000000"/>
          <w:spacing w:val="0"/>
          <w:lang w:val="es-MX" w:eastAsia="en-US"/>
        </w:rPr>
        <w:t xml:space="preserve">, esta participó en la investigación de mercado y proceso licitatorio, sin embargo, su propuesta </w:t>
      </w:r>
      <w:r w:rsidR="00CA42FD">
        <w:rPr>
          <w:rFonts w:ascii="Arial" w:eastAsia="Calibri" w:hAnsi="Arial" w:cs="Arial"/>
          <w:color w:val="000000"/>
          <w:spacing w:val="0"/>
          <w:lang w:val="es-MX" w:eastAsia="en-US"/>
        </w:rPr>
        <w:lastRenderedPageBreak/>
        <w:t>técnica no se consideró solvente al no cumplir técnicamente no obstante de presentar la propuesta económica aceptable para las partidas que dieron origen al presente procedimiento, empero, dada la nueva investigación de mercado propone equipos que sí cumplen técnicamente.</w:t>
      </w:r>
    </w:p>
    <w:p w14:paraId="543DFA84" w14:textId="68C074C4" w:rsidR="00224FBB" w:rsidRDefault="00224FBB" w:rsidP="00224FBB"/>
    <w:p w14:paraId="4343960C" w14:textId="0442E897" w:rsidR="00C32AA9" w:rsidRPr="00D84496" w:rsidRDefault="00C32AA9" w:rsidP="00316599">
      <w:pPr>
        <w:pStyle w:val="Subttulo"/>
        <w:rPr>
          <w:b/>
          <w:sz w:val="24"/>
        </w:rPr>
      </w:pPr>
      <w:r w:rsidRPr="00D84496">
        <w:rPr>
          <w:b/>
          <w:sz w:val="24"/>
        </w:rPr>
        <w:t>RESULTADOS</w:t>
      </w:r>
    </w:p>
    <w:p w14:paraId="09917AAB" w14:textId="77777777" w:rsidR="00F44261" w:rsidRPr="00F44261" w:rsidRDefault="00F44261" w:rsidP="00316599">
      <w:pPr>
        <w:pStyle w:val="Textoindependiente"/>
        <w:spacing w:after="0" w:line="240" w:lineRule="auto"/>
        <w:jc w:val="both"/>
        <w:rPr>
          <w:rFonts w:ascii="Arial" w:hAnsi="Arial" w:cs="Arial"/>
          <w:color w:val="000000"/>
        </w:rPr>
      </w:pPr>
      <w:r w:rsidRPr="00F44261">
        <w:rPr>
          <w:rFonts w:ascii="Arial" w:hAnsi="Arial" w:cs="Arial"/>
          <w:color w:val="000000"/>
        </w:rPr>
        <w:t>El análisis de la información obtenida en la investigación de mercado se efectuó considerando las mismas condiciones en cuanto a los plazos y lugares de entrega de los bienes; la moneda a cotizar; la forma y términos de pago; las características técnicas de los bienes, y las demás circunstancias que resulten aplicables y que permitan la comparación objetiva entre bienes o de la misma naturaleza, así como el precio global ofertado por proveedor; de dicho análisis se extrae lo siguiente:</w:t>
      </w:r>
    </w:p>
    <w:p w14:paraId="2D1BB722" w14:textId="77777777" w:rsidR="00F44261" w:rsidRPr="00F44261" w:rsidRDefault="00F44261" w:rsidP="00316599">
      <w:pPr>
        <w:pStyle w:val="Prrafodelista"/>
        <w:numPr>
          <w:ilvl w:val="0"/>
          <w:numId w:val="33"/>
        </w:numPr>
        <w:tabs>
          <w:tab w:val="left" w:pos="-1440"/>
          <w:tab w:val="left" w:pos="-720"/>
          <w:tab w:val="left" w:pos="567"/>
          <w:tab w:val="left" w:pos="851"/>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240" w:after="240" w:line="240" w:lineRule="auto"/>
        <w:jc w:val="both"/>
        <w:rPr>
          <w:rFonts w:ascii="Arial" w:eastAsia="Calibri" w:hAnsi="Arial" w:cs="Arial"/>
          <w:color w:val="000000"/>
        </w:rPr>
      </w:pPr>
      <w:r w:rsidRPr="00F44261">
        <w:rPr>
          <w:rFonts w:ascii="Arial" w:eastAsia="Calibri" w:hAnsi="Arial" w:cs="Arial"/>
          <w:color w:val="000000"/>
        </w:rPr>
        <w:t xml:space="preserve">AIRE ACONDICIONADO, REFRIGERACIÓN Y ELECTRICIDAD JAMACI S.A. DE C.V., cotiza todas las partidas con precios fijos durante el periodo de contratación; estipula una entrega en 45 días naturales de los bienes, periodo que se encuentra dentro de los 45 días hábiles solicitados; cumple con las garantías solicitadas en cada partida; y su oferta por un monto total de $461,040.02 (Cuatrocientos sesenta y </w:t>
      </w:r>
      <w:proofErr w:type="gramStart"/>
      <w:r w:rsidRPr="00F44261">
        <w:rPr>
          <w:rFonts w:ascii="Arial" w:eastAsia="Calibri" w:hAnsi="Arial" w:cs="Arial"/>
          <w:color w:val="000000"/>
        </w:rPr>
        <w:t>un mil cuarenta pesos</w:t>
      </w:r>
      <w:proofErr w:type="gramEnd"/>
      <w:r w:rsidRPr="00F44261">
        <w:rPr>
          <w:rFonts w:ascii="Arial" w:eastAsia="Calibri" w:hAnsi="Arial" w:cs="Arial"/>
          <w:color w:val="000000"/>
        </w:rPr>
        <w:t xml:space="preserve"> 02/100 M.N.) I.V.A. incluido. Este proveedor es estatal con registro en el padrón de proveedores del Estado de Oaxaca.</w:t>
      </w:r>
    </w:p>
    <w:p w14:paraId="1B4D51FF" w14:textId="77777777" w:rsidR="00F44261" w:rsidRPr="00F44261" w:rsidRDefault="00F44261" w:rsidP="00316599">
      <w:pPr>
        <w:pStyle w:val="Prrafodelista"/>
        <w:spacing w:line="240" w:lineRule="auto"/>
        <w:rPr>
          <w:rFonts w:ascii="Arial" w:eastAsia="Calibri" w:hAnsi="Arial" w:cs="Arial"/>
          <w:color w:val="000000"/>
        </w:rPr>
      </w:pPr>
    </w:p>
    <w:p w14:paraId="004F516C" w14:textId="77777777" w:rsidR="00F44261" w:rsidRPr="00F44261" w:rsidRDefault="00F44261" w:rsidP="00316599">
      <w:pPr>
        <w:pStyle w:val="Prrafodelista"/>
        <w:numPr>
          <w:ilvl w:val="0"/>
          <w:numId w:val="33"/>
        </w:numPr>
        <w:tabs>
          <w:tab w:val="left" w:pos="-1440"/>
          <w:tab w:val="left" w:pos="-720"/>
          <w:tab w:val="left" w:pos="567"/>
          <w:tab w:val="left" w:pos="851"/>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240" w:after="240" w:line="240" w:lineRule="auto"/>
        <w:jc w:val="both"/>
        <w:rPr>
          <w:rFonts w:ascii="Arial" w:eastAsia="Calibri" w:hAnsi="Arial" w:cs="Arial"/>
          <w:color w:val="000000"/>
        </w:rPr>
      </w:pPr>
      <w:r w:rsidRPr="00F44261">
        <w:rPr>
          <w:rFonts w:ascii="Arial" w:eastAsia="Calibri" w:hAnsi="Arial" w:cs="Arial"/>
          <w:color w:val="000000"/>
        </w:rPr>
        <w:t>SOTERMIK EFICIENCIA ENERGÉTICA S.A. DE C.V., cotiza todas las partidas con precios fijos durante el periodo de contratación; estipula una entrega en 45 días naturales de los bienes, periodo que se encuentra dentro de los 45 días hábiles solicitados; cumple con las garantías solicitadas en cada partida; y su oferta por un monto total de $447,957.13 (Cuatrocientos cuarenta y siete mil novecientos cincuenta y siete pesos 13/100 M.N.) I.V.A. incluido. Este proveedor es estatal con registro en el padrón de proveedores del Estado de Oaxaca.</w:t>
      </w:r>
    </w:p>
    <w:p w14:paraId="7DF34F08" w14:textId="77777777" w:rsidR="00F44261" w:rsidRPr="00F44261" w:rsidRDefault="00F44261" w:rsidP="00316599">
      <w:pPr>
        <w:pStyle w:val="Prrafodelista"/>
        <w:spacing w:line="240" w:lineRule="auto"/>
        <w:rPr>
          <w:rFonts w:ascii="Arial" w:eastAsia="Calibri" w:hAnsi="Arial" w:cs="Arial"/>
          <w:color w:val="000000"/>
        </w:rPr>
      </w:pPr>
    </w:p>
    <w:p w14:paraId="6C9BC67E" w14:textId="77777777" w:rsidR="00C23121" w:rsidRPr="00C23121" w:rsidRDefault="00C23121" w:rsidP="00C23121">
      <w:pPr>
        <w:pStyle w:val="Prrafodelista"/>
        <w:numPr>
          <w:ilvl w:val="0"/>
          <w:numId w:val="33"/>
        </w:numPr>
        <w:tabs>
          <w:tab w:val="left" w:pos="-1440"/>
          <w:tab w:val="left" w:pos="-720"/>
          <w:tab w:val="left" w:pos="567"/>
          <w:tab w:val="left" w:pos="851"/>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240" w:after="240" w:line="240" w:lineRule="auto"/>
        <w:jc w:val="both"/>
        <w:rPr>
          <w:rFonts w:ascii="Arial" w:eastAsia="Calibri" w:hAnsi="Arial" w:cs="Arial"/>
          <w:color w:val="000000"/>
        </w:rPr>
      </w:pPr>
      <w:r w:rsidRPr="00C23121">
        <w:rPr>
          <w:rFonts w:ascii="Arial" w:eastAsia="Calibri" w:hAnsi="Arial" w:cs="Arial"/>
          <w:color w:val="000000"/>
        </w:rPr>
        <w:t xml:space="preserve">MAYORISTAS EN CÓMPUTO DE ANTEQUERA S.A. DE C.V., cotiza todas las partidas con precios fijos durante el periodo de contratación; cumple con el tiempo de entrega solicitado para cada partida; cumple con las garantías solicitadas en cada partida; y oferta los bienes de esa partida por un monto total de $541,467.17 (Quinientos cuarenta y </w:t>
      </w:r>
      <w:proofErr w:type="gramStart"/>
      <w:r w:rsidRPr="00C23121">
        <w:rPr>
          <w:rFonts w:ascii="Arial" w:eastAsia="Calibri" w:hAnsi="Arial" w:cs="Arial"/>
          <w:color w:val="000000"/>
        </w:rPr>
        <w:t>un mil cuatrocientos sesenta y siete pesos</w:t>
      </w:r>
      <w:proofErr w:type="gramEnd"/>
      <w:r w:rsidRPr="00C23121">
        <w:rPr>
          <w:rFonts w:ascii="Arial" w:eastAsia="Calibri" w:hAnsi="Arial" w:cs="Arial"/>
          <w:color w:val="000000"/>
        </w:rPr>
        <w:t xml:space="preserve"> 17/100 M.N.) I.V.A. incluido. Este proveedor es estatal con registro en el padrón de proveedores del Estado de Oaxaca.</w:t>
      </w:r>
    </w:p>
    <w:p w14:paraId="0207D639" w14:textId="77777777" w:rsidR="00F44261" w:rsidRPr="00F44261" w:rsidRDefault="00F44261" w:rsidP="00316599">
      <w:pPr>
        <w:tabs>
          <w:tab w:val="left" w:pos="-1440"/>
          <w:tab w:val="left" w:pos="-720"/>
          <w:tab w:val="left" w:pos="567"/>
          <w:tab w:val="left" w:pos="851"/>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240" w:after="240" w:line="240" w:lineRule="auto"/>
        <w:jc w:val="both"/>
        <w:rPr>
          <w:rFonts w:ascii="Arial" w:eastAsia="Calibri" w:hAnsi="Arial" w:cs="Arial"/>
          <w:color w:val="000000"/>
        </w:rPr>
      </w:pPr>
      <w:r w:rsidRPr="00F44261">
        <w:rPr>
          <w:rFonts w:ascii="Arial" w:eastAsia="Calibri" w:hAnsi="Arial" w:cs="Arial"/>
          <w:color w:val="000000"/>
        </w:rPr>
        <w:t xml:space="preserve">Los proveedores anteriores cuentan con la posibilidad de cumplir en la cantidad, calidad y oportunidad requerida, y que además cumplen con las Especificaciones Técnicas solicitadas. </w:t>
      </w:r>
    </w:p>
    <w:p w14:paraId="6911065C" w14:textId="3E4CCD1B" w:rsidR="00F44261" w:rsidRDefault="00F44261" w:rsidP="00316599">
      <w:pPr>
        <w:pStyle w:val="Subttulo"/>
        <w:ind w:left="708" w:hanging="708"/>
        <w:rPr>
          <w:rFonts w:ascii="Arial" w:eastAsia="Calibri" w:hAnsi="Arial" w:cs="Arial"/>
          <w:color w:val="000000"/>
          <w:spacing w:val="0"/>
          <w:lang w:val="es-MX" w:eastAsia="en-US"/>
        </w:rPr>
      </w:pPr>
      <w:r w:rsidRPr="00F44261">
        <w:rPr>
          <w:rFonts w:ascii="Arial" w:eastAsia="Calibri" w:hAnsi="Arial" w:cs="Arial"/>
          <w:color w:val="000000"/>
          <w:spacing w:val="0"/>
          <w:lang w:val="es-MX" w:eastAsia="en-US"/>
        </w:rPr>
        <w:t>Los precios unitarios se detallan en el cuadro comparativo</w:t>
      </w:r>
      <w:r>
        <w:rPr>
          <w:rFonts w:ascii="Arial" w:eastAsia="Calibri" w:hAnsi="Arial" w:cs="Arial"/>
          <w:color w:val="000000"/>
          <w:spacing w:val="0"/>
          <w:lang w:val="es-MX" w:eastAsia="en-US"/>
        </w:rPr>
        <w:t>:</w:t>
      </w:r>
    </w:p>
    <w:p w14:paraId="23656791" w14:textId="79A37D91" w:rsidR="00F44261" w:rsidRPr="00F44261" w:rsidRDefault="00C23121" w:rsidP="00316599">
      <w:pPr>
        <w:spacing w:line="240" w:lineRule="auto"/>
      </w:pPr>
      <w:r w:rsidRPr="00C23121">
        <w:rPr>
          <w:noProof/>
          <w:lang w:eastAsia="es-MX"/>
        </w:rPr>
        <w:lastRenderedPageBreak/>
        <w:drawing>
          <wp:inline distT="0" distB="0" distL="0" distR="0" wp14:anchorId="475033A3" wp14:editId="1E5CDD06">
            <wp:extent cx="6030595" cy="6520108"/>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0595" cy="6520108"/>
                    </a:xfrm>
                    <a:prstGeom prst="rect">
                      <a:avLst/>
                    </a:prstGeom>
                    <a:noFill/>
                    <a:ln>
                      <a:noFill/>
                    </a:ln>
                  </pic:spPr>
                </pic:pic>
              </a:graphicData>
            </a:graphic>
          </wp:inline>
        </w:drawing>
      </w:r>
    </w:p>
    <w:p w14:paraId="7537212D" w14:textId="77777777" w:rsidR="00F44261" w:rsidRDefault="00F44261" w:rsidP="00316599">
      <w:pPr>
        <w:pStyle w:val="Subttulo"/>
        <w:ind w:left="708" w:hanging="708"/>
        <w:rPr>
          <w:rFonts w:asciiTheme="majorHAnsi" w:hAnsiTheme="majorHAnsi" w:cstheme="majorHAnsi"/>
        </w:rPr>
      </w:pPr>
    </w:p>
    <w:p w14:paraId="6E682103" w14:textId="4D2DE857" w:rsidR="00C32AA9" w:rsidRPr="00D84496" w:rsidRDefault="00C32AA9" w:rsidP="00316599">
      <w:pPr>
        <w:pStyle w:val="Subttulo"/>
        <w:ind w:left="708" w:hanging="708"/>
        <w:rPr>
          <w:b/>
          <w:sz w:val="24"/>
        </w:rPr>
      </w:pPr>
      <w:r w:rsidRPr="00D84496">
        <w:rPr>
          <w:b/>
          <w:sz w:val="24"/>
        </w:rPr>
        <w:t>CONCLUSIÓN</w:t>
      </w:r>
    </w:p>
    <w:p w14:paraId="23925173" w14:textId="77777777" w:rsidR="00C23121" w:rsidRPr="00C23121" w:rsidRDefault="00C23121" w:rsidP="00C23121">
      <w:pPr>
        <w:pStyle w:val="Textoindependiente"/>
        <w:spacing w:after="0" w:line="240" w:lineRule="auto"/>
        <w:jc w:val="both"/>
        <w:rPr>
          <w:rFonts w:ascii="Arial" w:hAnsi="Arial" w:cs="Arial"/>
          <w:color w:val="000000"/>
        </w:rPr>
      </w:pPr>
      <w:r w:rsidRPr="00C23121">
        <w:rPr>
          <w:rFonts w:ascii="Arial" w:hAnsi="Arial" w:cs="Arial"/>
          <w:color w:val="000000"/>
        </w:rPr>
        <w:t xml:space="preserve">PRIMERO: Se determinó a través de las cotizaciones presentadas, la existencia de oferta de los bienes en la cantidad, calidad y oportunidad requeridos para la </w:t>
      </w:r>
      <w:r w:rsidRPr="00C23121">
        <w:rPr>
          <w:rFonts w:ascii="Arial" w:hAnsi="Arial" w:cs="Arial"/>
          <w:b/>
          <w:color w:val="000000"/>
        </w:rPr>
        <w:t>“Adquisición de bienes para el equipamiento de laboratorios de docencia, salas de cómputo y diversos espacios educativos de la Universidad de la Cañada”</w:t>
      </w:r>
      <w:r w:rsidRPr="00C23121">
        <w:rPr>
          <w:rFonts w:ascii="Arial" w:hAnsi="Arial" w:cs="Arial"/>
          <w:color w:val="000000"/>
        </w:rPr>
        <w:t>.</w:t>
      </w:r>
    </w:p>
    <w:p w14:paraId="3F4B7401" w14:textId="77777777" w:rsidR="00C23121" w:rsidRPr="00C23121" w:rsidRDefault="00C23121" w:rsidP="00C23121">
      <w:pPr>
        <w:pStyle w:val="Textoindependiente"/>
        <w:spacing w:after="0" w:line="240" w:lineRule="auto"/>
        <w:jc w:val="both"/>
        <w:rPr>
          <w:rFonts w:ascii="Arial" w:hAnsi="Arial" w:cs="Arial"/>
          <w:color w:val="000000"/>
        </w:rPr>
      </w:pPr>
    </w:p>
    <w:p w14:paraId="4CAE324A" w14:textId="77777777" w:rsidR="00C23121" w:rsidRPr="00C23121" w:rsidRDefault="00C23121" w:rsidP="00C23121">
      <w:pPr>
        <w:tabs>
          <w:tab w:val="left" w:pos="3360"/>
        </w:tabs>
        <w:autoSpaceDE w:val="0"/>
        <w:autoSpaceDN w:val="0"/>
        <w:adjustRightInd w:val="0"/>
        <w:spacing w:after="0" w:line="240" w:lineRule="auto"/>
        <w:jc w:val="both"/>
        <w:rPr>
          <w:rFonts w:ascii="Arial" w:eastAsia="Calibri" w:hAnsi="Arial" w:cs="Arial"/>
          <w:color w:val="000000"/>
        </w:rPr>
      </w:pPr>
      <w:r w:rsidRPr="00C23121">
        <w:rPr>
          <w:rFonts w:ascii="Arial" w:eastAsia="Calibri" w:hAnsi="Arial" w:cs="Arial"/>
          <w:color w:val="000000"/>
        </w:rPr>
        <w:lastRenderedPageBreak/>
        <w:t>SEGUNDO: Los precios ofertados por los proveedores son aceptables por ser los que imperan en el mercado, no obstante, y para una contratación resulta importante considerar el cumplimiento de los requisitos establecidos en el documento de las especificaciones técnicas que, aunado a la presentación de la oferta más económica, se estaría en condiciones para determinar la adjudicación correspondiente.</w:t>
      </w:r>
    </w:p>
    <w:p w14:paraId="51CC1840" w14:textId="77777777" w:rsidR="00C23121" w:rsidRPr="00C23121" w:rsidRDefault="00C23121" w:rsidP="00C23121">
      <w:pPr>
        <w:pStyle w:val="Textoindependiente"/>
        <w:spacing w:after="0" w:line="240" w:lineRule="auto"/>
        <w:jc w:val="both"/>
        <w:rPr>
          <w:rFonts w:ascii="Arial" w:hAnsi="Arial" w:cs="Arial"/>
          <w:color w:val="000000"/>
        </w:rPr>
      </w:pPr>
    </w:p>
    <w:p w14:paraId="1DCB2126" w14:textId="47F4EBA6" w:rsidR="00C23121" w:rsidRPr="00C23121" w:rsidRDefault="00C23121" w:rsidP="00C23121">
      <w:pPr>
        <w:spacing w:after="0" w:line="240" w:lineRule="auto"/>
        <w:jc w:val="both"/>
        <w:rPr>
          <w:rFonts w:ascii="Arial" w:eastAsia="Calibri" w:hAnsi="Arial" w:cs="Arial"/>
          <w:color w:val="000000"/>
        </w:rPr>
      </w:pPr>
      <w:r w:rsidRPr="00C23121">
        <w:rPr>
          <w:rFonts w:ascii="Arial" w:eastAsia="Calibri" w:hAnsi="Arial" w:cs="Arial"/>
          <w:color w:val="000000"/>
        </w:rPr>
        <w:t>TERCERO: El procedimiento idóneo para la contratación de mérito es el de Adjudicación Directa por Excepción a la Licitación</w:t>
      </w:r>
      <w:r w:rsidR="003613D4">
        <w:rPr>
          <w:rFonts w:ascii="Arial" w:eastAsia="Calibri" w:hAnsi="Arial" w:cs="Arial"/>
          <w:color w:val="000000"/>
        </w:rPr>
        <w:t xml:space="preserve"> por Deserción</w:t>
      </w:r>
      <w:r w:rsidRPr="00C23121">
        <w:rPr>
          <w:rFonts w:ascii="Arial" w:eastAsia="Calibri" w:hAnsi="Arial" w:cs="Arial"/>
          <w:color w:val="000000"/>
        </w:rPr>
        <w:t>, ya que a través de este procedimiento se obtendrían los bienes de manera inmediata, tal y como lo señala el artículo 47</w:t>
      </w:r>
      <w:r w:rsidRPr="00C23121">
        <w:rPr>
          <w:rFonts w:ascii="Arial" w:eastAsia="Calibri" w:hAnsi="Arial" w:cs="Arial"/>
          <w:color w:val="FF0000"/>
        </w:rPr>
        <w:t xml:space="preserve"> </w:t>
      </w:r>
      <w:r w:rsidRPr="00C23121">
        <w:rPr>
          <w:rFonts w:ascii="Arial" w:eastAsia="Calibri" w:hAnsi="Arial" w:cs="Arial"/>
          <w:color w:val="000000"/>
        </w:rPr>
        <w:t>de la Ley de la materia al presentar los mismos;  así mismo se obtuvo el mejor precio, observando los precios obtenidos en el primer estudio de mercado, por lo que se corre el riesgo de que los precios suban por los tiempos que se requieren para el desahogo de otro procedimiento de Licitación Pública.</w:t>
      </w:r>
    </w:p>
    <w:p w14:paraId="14C376BD" w14:textId="77777777" w:rsidR="00C23121" w:rsidRPr="00C23121" w:rsidRDefault="00C23121" w:rsidP="00C23121">
      <w:pPr>
        <w:spacing w:after="0" w:line="240" w:lineRule="auto"/>
        <w:jc w:val="both"/>
        <w:rPr>
          <w:rFonts w:ascii="Arial" w:eastAsia="Calibri" w:hAnsi="Arial" w:cs="Arial"/>
          <w:color w:val="000000"/>
        </w:rPr>
      </w:pPr>
    </w:p>
    <w:p w14:paraId="29AEF286" w14:textId="77777777" w:rsidR="00C23121" w:rsidRPr="00C23121" w:rsidRDefault="00C23121" w:rsidP="00C23121">
      <w:pPr>
        <w:autoSpaceDE w:val="0"/>
        <w:autoSpaceDN w:val="0"/>
        <w:adjustRightInd w:val="0"/>
        <w:jc w:val="both"/>
        <w:rPr>
          <w:rFonts w:ascii="Arial" w:eastAsia="Calibri" w:hAnsi="Arial" w:cs="Arial"/>
          <w:color w:val="000000"/>
        </w:rPr>
      </w:pPr>
      <w:r w:rsidRPr="00C23121">
        <w:rPr>
          <w:rFonts w:ascii="Arial" w:eastAsia="Calibri" w:hAnsi="Arial" w:cs="Arial"/>
          <w:color w:val="000000"/>
        </w:rPr>
        <w:t xml:space="preserve">CUARTO: El proveedor idóneo para la contratación de las partidas 1, 2 3 y 4 resulta ser la empresa </w:t>
      </w:r>
      <w:r w:rsidRPr="00C23121">
        <w:rPr>
          <w:rFonts w:ascii="Arial" w:eastAsia="Calibri" w:hAnsi="Arial" w:cs="Arial"/>
          <w:b/>
          <w:color w:val="000000"/>
        </w:rPr>
        <w:t>SOTERMIK EFICIENCIA ENERGÉTICA S.A. DE C.V.</w:t>
      </w:r>
      <w:r w:rsidRPr="00C23121">
        <w:rPr>
          <w:rFonts w:ascii="Arial" w:eastAsia="Calibri" w:hAnsi="Arial" w:cs="Arial"/>
          <w:color w:val="000000"/>
        </w:rPr>
        <w:t xml:space="preserve">, por ser el mejor oferente de precio monto total de </w:t>
      </w:r>
      <w:r w:rsidRPr="00C23121">
        <w:rPr>
          <w:rFonts w:ascii="Arial" w:eastAsia="Calibri" w:hAnsi="Arial" w:cs="Arial"/>
          <w:b/>
          <w:color w:val="000000"/>
        </w:rPr>
        <w:t>$447,957.13 (CUATROCIENTOS CUARENTA Y SIETE MIL NOVECIENTOS CINCUENTA Y SIETE PESOS 13/100 M.N.) I.V.A. INCLUIDO</w:t>
      </w:r>
      <w:r w:rsidRPr="00C23121">
        <w:rPr>
          <w:rFonts w:ascii="Arial" w:eastAsia="Calibri" w:hAnsi="Arial" w:cs="Arial"/>
          <w:color w:val="000000"/>
        </w:rPr>
        <w:t>, así mismo, se ajusta a lo requerido en las especificaciones técnicas para cada partida, además de haber cumplido con la presentación de la documentación requerida.</w:t>
      </w:r>
    </w:p>
    <w:p w14:paraId="487FEE5D" w14:textId="77777777" w:rsidR="00C23121" w:rsidRDefault="00C23121" w:rsidP="00316599">
      <w:pPr>
        <w:tabs>
          <w:tab w:val="left" w:pos="3360"/>
        </w:tabs>
        <w:autoSpaceDE w:val="0"/>
        <w:autoSpaceDN w:val="0"/>
        <w:adjustRightInd w:val="0"/>
        <w:spacing w:after="0" w:line="240" w:lineRule="auto"/>
        <w:jc w:val="both"/>
        <w:rPr>
          <w:rFonts w:ascii="Arial" w:hAnsi="Arial" w:cs="Arial"/>
          <w:b/>
        </w:rPr>
      </w:pPr>
    </w:p>
    <w:p w14:paraId="7A14CD04" w14:textId="0747BAA3" w:rsidR="00F86CBC" w:rsidRPr="00F86CBC" w:rsidRDefault="00F86CBC" w:rsidP="00316599">
      <w:pPr>
        <w:tabs>
          <w:tab w:val="left" w:pos="3360"/>
        </w:tabs>
        <w:autoSpaceDE w:val="0"/>
        <w:autoSpaceDN w:val="0"/>
        <w:adjustRightInd w:val="0"/>
        <w:spacing w:after="0" w:line="240" w:lineRule="auto"/>
        <w:jc w:val="both"/>
        <w:rPr>
          <w:rFonts w:ascii="Arial" w:hAnsi="Arial" w:cs="Arial"/>
          <w:b/>
        </w:rPr>
      </w:pPr>
      <w:r w:rsidRPr="00F86CBC">
        <w:rPr>
          <w:rFonts w:ascii="Arial" w:hAnsi="Arial" w:cs="Arial"/>
          <w:b/>
        </w:rPr>
        <w:t>Razones por las cuales con la contratación a realizar se obtienen las mejores condiciones.</w:t>
      </w:r>
    </w:p>
    <w:p w14:paraId="0B0A168E" w14:textId="77777777" w:rsidR="00F86CBC" w:rsidRPr="00F86CBC" w:rsidRDefault="00F86CBC" w:rsidP="00316599">
      <w:pPr>
        <w:tabs>
          <w:tab w:val="left" w:pos="3360"/>
        </w:tabs>
        <w:autoSpaceDE w:val="0"/>
        <w:autoSpaceDN w:val="0"/>
        <w:adjustRightInd w:val="0"/>
        <w:spacing w:after="0" w:line="240" w:lineRule="auto"/>
        <w:jc w:val="both"/>
        <w:rPr>
          <w:rFonts w:ascii="Arial" w:hAnsi="Arial" w:cs="Arial"/>
        </w:rPr>
      </w:pPr>
    </w:p>
    <w:p w14:paraId="1D10020E" w14:textId="66AFFD60" w:rsidR="00F86CBC" w:rsidRPr="00F86CBC" w:rsidRDefault="00F86CBC" w:rsidP="00316599">
      <w:pPr>
        <w:tabs>
          <w:tab w:val="left" w:pos="3360"/>
        </w:tabs>
        <w:autoSpaceDE w:val="0"/>
        <w:autoSpaceDN w:val="0"/>
        <w:adjustRightInd w:val="0"/>
        <w:spacing w:after="0" w:line="240" w:lineRule="auto"/>
        <w:jc w:val="both"/>
        <w:rPr>
          <w:rFonts w:ascii="Arial" w:hAnsi="Arial" w:cs="Arial"/>
        </w:rPr>
      </w:pPr>
      <w:r w:rsidRPr="00F86CBC">
        <w:rPr>
          <w:rFonts w:ascii="Arial" w:hAnsi="Arial" w:cs="Arial"/>
        </w:rPr>
        <w:t>Al llevar a cabo la contratación bajo el procedimien</w:t>
      </w:r>
      <w:r>
        <w:rPr>
          <w:rFonts w:ascii="Arial" w:hAnsi="Arial" w:cs="Arial"/>
        </w:rPr>
        <w:t>to de Adjudicación Directa por E</w:t>
      </w:r>
      <w:r w:rsidRPr="00F86CBC">
        <w:rPr>
          <w:rFonts w:ascii="Arial" w:hAnsi="Arial" w:cs="Arial"/>
        </w:rPr>
        <w:t>xcepción a la Licitación</w:t>
      </w:r>
      <w:r w:rsidR="003613D4">
        <w:rPr>
          <w:rFonts w:ascii="Arial" w:hAnsi="Arial" w:cs="Arial"/>
        </w:rPr>
        <w:t xml:space="preserve"> por Deserción</w:t>
      </w:r>
      <w:r w:rsidRPr="00F86CBC">
        <w:rPr>
          <w:rFonts w:ascii="Arial" w:hAnsi="Arial" w:cs="Arial"/>
        </w:rPr>
        <w:t xml:space="preserve">, se obtienen las mejores condiciones para esta Universidad, esto es así pues al elegir al proveedor </w:t>
      </w:r>
      <w:r w:rsidRPr="00F86CBC">
        <w:rPr>
          <w:rFonts w:ascii="Arial" w:eastAsia="Calibri" w:hAnsi="Arial" w:cs="Arial"/>
          <w:b/>
          <w:color w:val="000000"/>
        </w:rPr>
        <w:t>SOTERMIK EFICIENCIA ENERGÉTICA S.A. DE C.V</w:t>
      </w:r>
      <w:r>
        <w:rPr>
          <w:rFonts w:ascii="Arial" w:eastAsia="Calibri" w:hAnsi="Arial" w:cs="Arial"/>
          <w:b/>
          <w:color w:val="000000"/>
        </w:rPr>
        <w:t>.</w:t>
      </w:r>
      <w:r w:rsidRPr="00F86CBC">
        <w:rPr>
          <w:rFonts w:ascii="Arial" w:eastAsia="Calibri" w:hAnsi="Arial" w:cs="Arial"/>
          <w:color w:val="000000"/>
        </w:rPr>
        <w:t>,</w:t>
      </w:r>
      <w:r w:rsidRPr="00F86CBC">
        <w:rPr>
          <w:rFonts w:ascii="Arial" w:hAnsi="Arial" w:cs="Arial"/>
          <w:b/>
        </w:rPr>
        <w:t xml:space="preserve"> </w:t>
      </w:r>
      <w:r w:rsidRPr="00F86CBC">
        <w:rPr>
          <w:rFonts w:ascii="Arial" w:hAnsi="Arial" w:cs="Arial"/>
        </w:rPr>
        <w:t>como la mejor opción de contratación</w:t>
      </w:r>
      <w:r>
        <w:rPr>
          <w:rFonts w:ascii="Arial" w:hAnsi="Arial" w:cs="Arial"/>
        </w:rPr>
        <w:t xml:space="preserve"> </w:t>
      </w:r>
      <w:r w:rsidRPr="00F86CBC">
        <w:rPr>
          <w:rFonts w:ascii="Arial" w:hAnsi="Arial" w:cs="Arial"/>
        </w:rPr>
        <w:t xml:space="preserve">no solo se obtienen los bienes bajo las características requeridas, sino también su contratación representa la adquisición de los bienes con precios convenientes, demostrando al igual su capacidad de respuesta a las necesidades propias de contratación requeridas por la Universidad de la </w:t>
      </w:r>
      <w:r>
        <w:rPr>
          <w:rFonts w:ascii="Arial" w:hAnsi="Arial" w:cs="Arial"/>
        </w:rPr>
        <w:t>Cañada.</w:t>
      </w:r>
    </w:p>
    <w:p w14:paraId="0A2B9CF8" w14:textId="77777777" w:rsidR="00F86CBC" w:rsidRPr="00F86CBC" w:rsidRDefault="00F86CBC" w:rsidP="00316599">
      <w:pPr>
        <w:tabs>
          <w:tab w:val="left" w:pos="3360"/>
        </w:tabs>
        <w:autoSpaceDE w:val="0"/>
        <w:autoSpaceDN w:val="0"/>
        <w:adjustRightInd w:val="0"/>
        <w:spacing w:after="0" w:line="240" w:lineRule="auto"/>
        <w:jc w:val="both"/>
        <w:rPr>
          <w:rFonts w:ascii="Arial" w:hAnsi="Arial" w:cs="Arial"/>
        </w:rPr>
      </w:pPr>
    </w:p>
    <w:p w14:paraId="46318D51" w14:textId="47D984F7" w:rsidR="00F86CBC" w:rsidRDefault="00F86CBC" w:rsidP="00316599">
      <w:pPr>
        <w:tabs>
          <w:tab w:val="left" w:pos="3360"/>
        </w:tabs>
        <w:autoSpaceDE w:val="0"/>
        <w:autoSpaceDN w:val="0"/>
        <w:adjustRightInd w:val="0"/>
        <w:spacing w:after="0" w:line="240" w:lineRule="auto"/>
        <w:jc w:val="both"/>
        <w:rPr>
          <w:rFonts w:ascii="Arial" w:hAnsi="Arial" w:cs="Arial"/>
        </w:rPr>
      </w:pPr>
      <w:r w:rsidRPr="00F86CBC">
        <w:rPr>
          <w:rFonts w:ascii="Arial" w:hAnsi="Arial" w:cs="Arial"/>
        </w:rPr>
        <w:t>Por lo anterior y en observancia a lo establecido en el artículo 11 y 45 de la Ley de la materia, se cumplen con los criterios de la contratación tal como a continuación se detalla:</w:t>
      </w:r>
    </w:p>
    <w:p w14:paraId="7ECECBB9" w14:textId="77777777" w:rsidR="00316599" w:rsidRPr="00F86CBC" w:rsidRDefault="00316599" w:rsidP="00316599">
      <w:pPr>
        <w:tabs>
          <w:tab w:val="left" w:pos="3360"/>
        </w:tabs>
        <w:autoSpaceDE w:val="0"/>
        <w:autoSpaceDN w:val="0"/>
        <w:adjustRightInd w:val="0"/>
        <w:spacing w:after="0" w:line="240" w:lineRule="auto"/>
        <w:jc w:val="both"/>
        <w:rPr>
          <w:rFonts w:ascii="Arial" w:hAnsi="Arial" w:cs="Arial"/>
        </w:rPr>
      </w:pPr>
    </w:p>
    <w:p w14:paraId="7607313E" w14:textId="77777777" w:rsidR="00F86CBC" w:rsidRPr="00F86CBC" w:rsidRDefault="00F86CBC" w:rsidP="00316599">
      <w:pPr>
        <w:tabs>
          <w:tab w:val="left" w:pos="3360"/>
        </w:tabs>
        <w:autoSpaceDE w:val="0"/>
        <w:autoSpaceDN w:val="0"/>
        <w:adjustRightInd w:val="0"/>
        <w:spacing w:after="0" w:line="240" w:lineRule="auto"/>
        <w:jc w:val="both"/>
        <w:rPr>
          <w:rFonts w:ascii="Arial" w:hAnsi="Arial" w:cs="Arial"/>
        </w:rPr>
      </w:pPr>
    </w:p>
    <w:p w14:paraId="0CF9090B" w14:textId="77777777" w:rsidR="00F86CBC" w:rsidRPr="00F86CBC" w:rsidRDefault="00F86CBC" w:rsidP="00316599">
      <w:pPr>
        <w:pStyle w:val="Sinespaciado"/>
        <w:jc w:val="both"/>
        <w:rPr>
          <w:rFonts w:ascii="Arial" w:hAnsi="Arial" w:cs="Arial"/>
          <w:b/>
          <w:lang w:eastAsia="es-MX"/>
        </w:rPr>
      </w:pPr>
      <w:r w:rsidRPr="00F86CBC">
        <w:rPr>
          <w:rFonts w:ascii="Arial" w:hAnsi="Arial" w:cs="Arial"/>
          <w:b/>
          <w:lang w:eastAsia="es-MX"/>
        </w:rPr>
        <w:t>III. CRITERIOS DE LA CONTRATACIÓN.</w:t>
      </w:r>
    </w:p>
    <w:p w14:paraId="48DCA5AA" w14:textId="77777777" w:rsidR="00F86CBC" w:rsidRPr="00F86CBC" w:rsidRDefault="00F86CBC" w:rsidP="00316599">
      <w:pPr>
        <w:pStyle w:val="Sinespaciado"/>
        <w:jc w:val="both"/>
        <w:rPr>
          <w:rFonts w:ascii="Arial" w:hAnsi="Arial" w:cs="Arial"/>
          <w:b/>
          <w:lang w:eastAsia="es-MX"/>
        </w:rPr>
      </w:pPr>
    </w:p>
    <w:p w14:paraId="53CC4D36" w14:textId="55044B8D" w:rsidR="00F86CBC" w:rsidRDefault="00F86CBC" w:rsidP="00316599">
      <w:pPr>
        <w:pStyle w:val="Sinespaciado"/>
        <w:jc w:val="both"/>
        <w:rPr>
          <w:rFonts w:ascii="Arial" w:hAnsi="Arial" w:cs="Arial"/>
          <w:lang w:eastAsia="es-MX"/>
        </w:rPr>
      </w:pPr>
      <w:r w:rsidRPr="00F86CBC">
        <w:rPr>
          <w:rFonts w:ascii="Arial" w:hAnsi="Arial" w:cs="Arial"/>
          <w:b/>
          <w:lang w:eastAsia="es-MX"/>
        </w:rPr>
        <w:t>MÁXIMA PUBLICIDAD:</w:t>
      </w:r>
      <w:r w:rsidRPr="00F86CBC">
        <w:rPr>
          <w:rFonts w:ascii="Arial" w:hAnsi="Arial" w:cs="Arial"/>
          <w:lang w:eastAsia="es-MX"/>
        </w:rPr>
        <w:t xml:space="preserve"> Este criterio se cumple ya que toda la información derivada de este proceso de contratación será pública y con acceso total a ella, transparentando así el actuar de la Universidad de </w:t>
      </w:r>
      <w:r>
        <w:rPr>
          <w:rFonts w:ascii="Arial" w:hAnsi="Arial" w:cs="Arial"/>
          <w:lang w:eastAsia="es-MX"/>
        </w:rPr>
        <w:t>Cañada</w:t>
      </w:r>
      <w:r w:rsidRPr="00F86CBC">
        <w:rPr>
          <w:rFonts w:ascii="Arial" w:hAnsi="Arial" w:cs="Arial"/>
          <w:lang w:eastAsia="es-MX"/>
        </w:rPr>
        <w:t xml:space="preserve">, a quien así lo requiera, además de que toda la información se pondrá a disposición de la ciudadanía en general a   través del Portal: </w:t>
      </w:r>
      <w:hyperlink r:id="rId10" w:history="1">
        <w:r w:rsidRPr="00341EC8">
          <w:rPr>
            <w:rStyle w:val="Hipervnculo"/>
            <w:rFonts w:ascii="Arial" w:hAnsi="Arial" w:cs="Arial"/>
            <w:lang w:eastAsia="es-MX"/>
          </w:rPr>
          <w:t>https://unca.edu.mx/licitaciones_invitaciones.html</w:t>
        </w:r>
      </w:hyperlink>
      <w:r>
        <w:rPr>
          <w:rFonts w:ascii="Arial" w:hAnsi="Arial" w:cs="Arial"/>
          <w:lang w:eastAsia="es-MX"/>
        </w:rPr>
        <w:t xml:space="preserve"> </w:t>
      </w:r>
    </w:p>
    <w:p w14:paraId="20D34BAC" w14:textId="77777777" w:rsidR="007B235E" w:rsidRPr="00F86CBC" w:rsidRDefault="007B235E" w:rsidP="00316599">
      <w:pPr>
        <w:pStyle w:val="Sinespaciado"/>
        <w:jc w:val="both"/>
        <w:rPr>
          <w:rFonts w:ascii="Arial" w:hAnsi="Arial" w:cs="Arial"/>
          <w:lang w:eastAsia="es-MX"/>
        </w:rPr>
      </w:pPr>
    </w:p>
    <w:p w14:paraId="24A3EF6E" w14:textId="251B2B76" w:rsidR="00F86CBC" w:rsidRPr="00F86CBC" w:rsidRDefault="00F86CBC" w:rsidP="00316599">
      <w:pPr>
        <w:pStyle w:val="Sinespaciado"/>
        <w:jc w:val="both"/>
        <w:rPr>
          <w:rFonts w:ascii="Arial" w:hAnsi="Arial" w:cs="Arial"/>
          <w:lang w:eastAsia="es-MX"/>
        </w:rPr>
      </w:pPr>
      <w:r w:rsidRPr="00F86CBC">
        <w:rPr>
          <w:rFonts w:ascii="Arial" w:hAnsi="Arial" w:cs="Arial"/>
          <w:b/>
          <w:lang w:eastAsia="es-MX"/>
        </w:rPr>
        <w:t>ECONOMÍA:</w:t>
      </w:r>
      <w:r w:rsidRPr="00F86CBC">
        <w:rPr>
          <w:rFonts w:ascii="Arial" w:hAnsi="Arial" w:cs="Arial"/>
          <w:lang w:eastAsia="es-MX"/>
        </w:rPr>
        <w:t xml:space="preserve"> El cual es entendido como la reducción al mínimo de los recursos utilizados para desempeñar una actividad a un nivel de calidad apropiado, ejercido recta y prudentemente; en el caso que nos ocupa, el cumplimiento a este criterio no se ve afectado en la modalidad de Adjudicación Directa por Excepción a la  Licitación</w:t>
      </w:r>
      <w:r w:rsidR="003613D4">
        <w:rPr>
          <w:rFonts w:ascii="Arial" w:hAnsi="Arial" w:cs="Arial"/>
          <w:lang w:eastAsia="es-MX"/>
        </w:rPr>
        <w:t xml:space="preserve"> por Deserción</w:t>
      </w:r>
      <w:r w:rsidRPr="00F86CBC">
        <w:rPr>
          <w:rFonts w:ascii="Arial" w:hAnsi="Arial" w:cs="Arial"/>
          <w:lang w:eastAsia="es-MX"/>
        </w:rPr>
        <w:t xml:space="preserve">,  ya   que  con la propia investigación  de  mercado  y conforme el cuadro comparativo de costos, se pudo identificar al </w:t>
      </w:r>
      <w:r w:rsidRPr="00F86CBC">
        <w:rPr>
          <w:rFonts w:ascii="Arial" w:hAnsi="Arial" w:cs="Arial"/>
          <w:lang w:eastAsia="es-MX"/>
        </w:rPr>
        <w:lastRenderedPageBreak/>
        <w:t xml:space="preserve">proveedor que ofrece el precio más bajo, representando así las mejores condiciones de contratación para la Universidad de </w:t>
      </w:r>
      <w:r>
        <w:rPr>
          <w:rFonts w:ascii="Arial" w:hAnsi="Arial" w:cs="Arial"/>
          <w:lang w:eastAsia="es-MX"/>
        </w:rPr>
        <w:t>la Cañada.</w:t>
      </w:r>
    </w:p>
    <w:p w14:paraId="402521E8" w14:textId="77777777" w:rsidR="00F86CBC" w:rsidRPr="00F86CBC" w:rsidRDefault="00F86CBC" w:rsidP="00316599">
      <w:pPr>
        <w:pStyle w:val="Sinespaciado"/>
        <w:jc w:val="both"/>
        <w:rPr>
          <w:rFonts w:ascii="Arial" w:hAnsi="Arial" w:cs="Arial"/>
          <w:lang w:eastAsia="es-MX"/>
        </w:rPr>
      </w:pPr>
    </w:p>
    <w:p w14:paraId="6B929E0A" w14:textId="563078B6" w:rsidR="00F86CBC" w:rsidRPr="00F86CBC" w:rsidRDefault="00F86CBC" w:rsidP="00316599">
      <w:pPr>
        <w:pStyle w:val="Sinespaciado"/>
        <w:jc w:val="both"/>
        <w:rPr>
          <w:rFonts w:ascii="Arial" w:hAnsi="Arial" w:cs="Arial"/>
          <w:lang w:eastAsia="es-MX"/>
        </w:rPr>
      </w:pPr>
      <w:r w:rsidRPr="00F86CBC">
        <w:rPr>
          <w:rFonts w:ascii="Arial" w:hAnsi="Arial" w:cs="Arial"/>
          <w:b/>
          <w:lang w:eastAsia="es-MX"/>
        </w:rPr>
        <w:t>EFICACIA:</w:t>
      </w:r>
      <w:r w:rsidRPr="00F86CBC">
        <w:rPr>
          <w:rFonts w:ascii="Arial" w:hAnsi="Arial" w:cs="Arial"/>
          <w:lang w:eastAsia="es-MX"/>
        </w:rPr>
        <w:t xml:space="preserve"> Entendido como un criterio esencial para la actuación administrativa, buscando siempre la mejor calidad de los bienes requeridos y la buena gestión económica, para obtener así las mejores condiciones disponibles en cuanto a precio y calidad, de forma oportuna y demás circunstancias pertinentes. Debemos señalar que aspectos como la calidad, respuesta oportuna, precio, capacidad técnica y recursos humanos, se encuentran garantizados toda vez que el proveedor señalado como idóneo para ser adjudicado, con la documentación presentada oportunamente demuestran contar con la capacidad de respuesta, recursos materiales y técnicos para llevar a cabo el suministro de los bienes tal como es requerido por la Universidad de la </w:t>
      </w:r>
      <w:r>
        <w:rPr>
          <w:rFonts w:ascii="Arial" w:hAnsi="Arial" w:cs="Arial"/>
          <w:lang w:eastAsia="es-MX"/>
        </w:rPr>
        <w:t>Cañada</w:t>
      </w:r>
      <w:r w:rsidRPr="00F86CBC">
        <w:rPr>
          <w:rFonts w:ascii="Arial" w:hAnsi="Arial" w:cs="Arial"/>
          <w:lang w:eastAsia="es-MX"/>
        </w:rPr>
        <w:t>, con precio aceptable y conveniente.</w:t>
      </w:r>
    </w:p>
    <w:p w14:paraId="72C5E0E3" w14:textId="77777777" w:rsidR="00F86CBC" w:rsidRPr="00F86CBC" w:rsidRDefault="00F86CBC" w:rsidP="00316599">
      <w:pPr>
        <w:pStyle w:val="Sinespaciado"/>
        <w:jc w:val="both"/>
        <w:rPr>
          <w:rFonts w:ascii="Arial" w:hAnsi="Arial" w:cs="Arial"/>
          <w:lang w:eastAsia="es-MX"/>
        </w:rPr>
      </w:pPr>
    </w:p>
    <w:p w14:paraId="2C515D07" w14:textId="3EDF16B2" w:rsidR="00F86CBC" w:rsidRPr="00F86CBC" w:rsidRDefault="00F86CBC" w:rsidP="00316599">
      <w:pPr>
        <w:pStyle w:val="Sinespaciado"/>
        <w:jc w:val="both"/>
        <w:rPr>
          <w:rFonts w:ascii="Arial" w:hAnsi="Arial" w:cs="Arial"/>
          <w:lang w:eastAsia="es-MX"/>
        </w:rPr>
      </w:pPr>
      <w:r w:rsidRPr="00F86CBC">
        <w:rPr>
          <w:rFonts w:ascii="Arial" w:hAnsi="Arial" w:cs="Arial"/>
          <w:b/>
          <w:lang w:eastAsia="es-MX"/>
        </w:rPr>
        <w:t>EFICIENCIA:</w:t>
      </w:r>
      <w:r w:rsidRPr="00F86CBC">
        <w:rPr>
          <w:rFonts w:ascii="Arial" w:hAnsi="Arial" w:cs="Arial"/>
          <w:lang w:eastAsia="es-MX"/>
        </w:rPr>
        <w:t xml:space="preserve"> Entendida como la capacidad administrativa para alcanzar los fines propuestos por medio del uso más racional posible de los recursos y medios disponibles, es decir, la capacidad de obtener el mayor beneficio a cambio del menor costo posible (Costo-Beneficio).  Este  criterio se cumple en la presente contratación, ya que el procedimiento de Adjudicación Directa por Excepción a la Licitación</w:t>
      </w:r>
      <w:r w:rsidR="003613D4">
        <w:rPr>
          <w:rFonts w:ascii="Arial" w:hAnsi="Arial" w:cs="Arial"/>
          <w:lang w:eastAsia="es-MX"/>
        </w:rPr>
        <w:t xml:space="preserve"> por Deserción</w:t>
      </w:r>
      <w:r w:rsidRPr="00F86CBC">
        <w:rPr>
          <w:rFonts w:ascii="Arial" w:hAnsi="Arial" w:cs="Arial"/>
          <w:lang w:eastAsia="es-MX"/>
        </w:rPr>
        <w:t>, optimiza el uso de los recursos que se disponen, asegurando las mejores condiciones disponibles en cuanto a precio, calidad, financiamiento y oportunidad, tal y como fue planteado al analizar el principio de eficacia y como fue tratado en el criterio de economía; por lo tanto, la Adj</w:t>
      </w:r>
      <w:r w:rsidR="003613D4">
        <w:rPr>
          <w:rFonts w:ascii="Arial" w:hAnsi="Arial" w:cs="Arial"/>
          <w:lang w:eastAsia="es-MX"/>
        </w:rPr>
        <w:t>udicación Directa por Excepción</w:t>
      </w:r>
      <w:r w:rsidRPr="00F86CBC">
        <w:rPr>
          <w:rFonts w:ascii="Arial" w:hAnsi="Arial" w:cs="Arial"/>
          <w:lang w:eastAsia="es-MX"/>
        </w:rPr>
        <w:t xml:space="preserve"> a la Licitación</w:t>
      </w:r>
      <w:r w:rsidR="003613D4">
        <w:rPr>
          <w:rFonts w:ascii="Arial" w:hAnsi="Arial" w:cs="Arial"/>
          <w:lang w:eastAsia="es-MX"/>
        </w:rPr>
        <w:t xml:space="preserve"> por Deserción</w:t>
      </w:r>
      <w:r w:rsidRPr="00F86CBC">
        <w:rPr>
          <w:rFonts w:ascii="Arial" w:hAnsi="Arial" w:cs="Arial"/>
          <w:lang w:eastAsia="es-MX"/>
        </w:rPr>
        <w:t xml:space="preserve"> conlleva un ahorro y en consecuencia la utilización de menos recursos, lo que contribuye al cumplimiento del criterio de eficiencia, ya que se logrará la contratación con las mejores condiciones para la Universidad de </w:t>
      </w:r>
      <w:r>
        <w:rPr>
          <w:rFonts w:ascii="Arial" w:hAnsi="Arial" w:cs="Arial"/>
          <w:lang w:eastAsia="es-MX"/>
        </w:rPr>
        <w:t>la Cañada.</w:t>
      </w:r>
      <w:r w:rsidRPr="00F86CBC">
        <w:rPr>
          <w:rFonts w:ascii="Arial" w:hAnsi="Arial" w:cs="Arial"/>
          <w:lang w:eastAsia="es-MX"/>
        </w:rPr>
        <w:t>.</w:t>
      </w:r>
    </w:p>
    <w:p w14:paraId="486A930F" w14:textId="77777777" w:rsidR="00F86CBC" w:rsidRPr="00F86CBC" w:rsidRDefault="00F86CBC" w:rsidP="00316599">
      <w:pPr>
        <w:pStyle w:val="Sinespaciado"/>
        <w:jc w:val="both"/>
        <w:rPr>
          <w:rFonts w:ascii="Arial" w:hAnsi="Arial" w:cs="Arial"/>
          <w:lang w:eastAsia="es-MX"/>
        </w:rPr>
      </w:pPr>
    </w:p>
    <w:p w14:paraId="3B988529" w14:textId="2E2BDFE5" w:rsidR="00F86CBC" w:rsidRPr="00F86CBC" w:rsidRDefault="00F86CBC" w:rsidP="00316599">
      <w:pPr>
        <w:pStyle w:val="Sinespaciado"/>
        <w:jc w:val="both"/>
        <w:rPr>
          <w:rFonts w:ascii="Arial" w:hAnsi="Arial" w:cs="Arial"/>
          <w:lang w:eastAsia="es-MX"/>
        </w:rPr>
      </w:pPr>
      <w:r w:rsidRPr="00F86CBC">
        <w:rPr>
          <w:rFonts w:ascii="Arial" w:hAnsi="Arial" w:cs="Arial"/>
          <w:b/>
          <w:lang w:eastAsia="es-MX"/>
        </w:rPr>
        <w:t>IMPARCIALIDAD:</w:t>
      </w:r>
      <w:r w:rsidRPr="00F86CBC">
        <w:rPr>
          <w:rFonts w:ascii="Arial" w:hAnsi="Arial" w:cs="Arial"/>
          <w:lang w:eastAsia="es-MX"/>
        </w:rPr>
        <w:t xml:space="preserve"> Se debe advertir que en la contratación mediante la modalidad de Adjudicación Directa por Excepción a la Licitación</w:t>
      </w:r>
      <w:r w:rsidR="003613D4">
        <w:rPr>
          <w:rFonts w:ascii="Arial" w:hAnsi="Arial" w:cs="Arial"/>
          <w:lang w:eastAsia="es-MX"/>
        </w:rPr>
        <w:t xml:space="preserve"> por Deserción</w:t>
      </w:r>
      <w:r w:rsidRPr="00F86CBC">
        <w:rPr>
          <w:rFonts w:ascii="Arial" w:hAnsi="Arial" w:cs="Arial"/>
          <w:lang w:eastAsia="es-MX"/>
        </w:rPr>
        <w:t xml:space="preserve">, no se conceden preferencias, privilegios o designios en favor de proveedor alguno, toda vez que fueron considerados bajo las mismas condiciones, se les proporciono la misma información y se les requirieron la misma documentación con las especificaciones y condiciones establecidos previamente; teniendo como único propósito obtener las mejores condiciones de contratación en beneficio de la Universidad de </w:t>
      </w:r>
      <w:r>
        <w:rPr>
          <w:rFonts w:ascii="Arial" w:hAnsi="Arial" w:cs="Arial"/>
          <w:lang w:eastAsia="es-MX"/>
        </w:rPr>
        <w:t>la Cañada</w:t>
      </w:r>
      <w:r w:rsidRPr="00F86CBC">
        <w:rPr>
          <w:rFonts w:ascii="Arial" w:hAnsi="Arial" w:cs="Arial"/>
          <w:lang w:eastAsia="es-MX"/>
        </w:rPr>
        <w:t>; reiterando que</w:t>
      </w:r>
      <w:r>
        <w:rPr>
          <w:rFonts w:ascii="Arial" w:hAnsi="Arial" w:cs="Arial"/>
          <w:lang w:eastAsia="es-MX"/>
        </w:rPr>
        <w:t>,</w:t>
      </w:r>
      <w:r w:rsidRPr="00F86CBC">
        <w:rPr>
          <w:rFonts w:ascii="Arial" w:hAnsi="Arial" w:cs="Arial"/>
          <w:lang w:eastAsia="es-MX"/>
        </w:rPr>
        <w:t xml:space="preserve"> es el resultado de la investigación de mercado el que sirve de base para determinar la adjudicación sobre la adquisición pretendida.</w:t>
      </w:r>
    </w:p>
    <w:p w14:paraId="65394026" w14:textId="77777777" w:rsidR="00F86CBC" w:rsidRPr="00F86CBC" w:rsidRDefault="00F86CBC" w:rsidP="00316599">
      <w:pPr>
        <w:pStyle w:val="Sinespaciado"/>
        <w:jc w:val="both"/>
        <w:rPr>
          <w:rFonts w:ascii="Arial" w:hAnsi="Arial" w:cs="Arial"/>
          <w:lang w:eastAsia="es-MX"/>
        </w:rPr>
      </w:pPr>
    </w:p>
    <w:p w14:paraId="605ECBDE" w14:textId="7E96D25F" w:rsidR="00F86CBC" w:rsidRPr="00F86CBC" w:rsidRDefault="00F86CBC" w:rsidP="00316599">
      <w:pPr>
        <w:pStyle w:val="Sinespaciado"/>
        <w:jc w:val="both"/>
        <w:rPr>
          <w:rFonts w:ascii="Arial" w:hAnsi="Arial" w:cs="Arial"/>
          <w:lang w:eastAsia="es-MX"/>
        </w:rPr>
      </w:pPr>
      <w:r w:rsidRPr="00F86CBC">
        <w:rPr>
          <w:rFonts w:ascii="Arial" w:hAnsi="Arial" w:cs="Arial"/>
          <w:b/>
          <w:lang w:eastAsia="es-MX"/>
        </w:rPr>
        <w:t>HONRADEZ:</w:t>
      </w:r>
      <w:r w:rsidRPr="00F86CBC">
        <w:rPr>
          <w:rFonts w:ascii="Arial" w:hAnsi="Arial" w:cs="Arial"/>
          <w:lang w:eastAsia="es-MX"/>
        </w:rPr>
        <w:t xml:space="preserve"> Se encuentra acreditada dentro del procedimiento de Adjudicación Directa por Excepción a la Licitación</w:t>
      </w:r>
      <w:r w:rsidR="003613D4">
        <w:rPr>
          <w:rFonts w:ascii="Arial" w:hAnsi="Arial" w:cs="Arial"/>
          <w:lang w:eastAsia="es-MX"/>
        </w:rPr>
        <w:t xml:space="preserve"> por Deserción</w:t>
      </w:r>
      <w:r w:rsidRPr="00F86CBC">
        <w:rPr>
          <w:rFonts w:ascii="Arial" w:hAnsi="Arial" w:cs="Arial"/>
          <w:lang w:eastAsia="es-MX"/>
        </w:rPr>
        <w:t xml:space="preserve">, toda vez que dicho procedimiento se lleva a cabo con transparencia al acreditar los criterios que en este apartado se  justifican, obteniéndose las mejores condiciones de contratación para la Universidad de la </w:t>
      </w:r>
      <w:r>
        <w:rPr>
          <w:rFonts w:ascii="Arial" w:hAnsi="Arial" w:cs="Arial"/>
          <w:lang w:eastAsia="es-MX"/>
        </w:rPr>
        <w:t>Cañada</w:t>
      </w:r>
      <w:r w:rsidRPr="00F86CBC">
        <w:rPr>
          <w:rFonts w:ascii="Arial" w:hAnsi="Arial" w:cs="Arial"/>
          <w:lang w:eastAsia="es-MX"/>
        </w:rPr>
        <w:t xml:space="preserve">;  además, el actuar de los servidores públicos que intervendrán en la contratación, se encuentra apegada al marco normativo aplicable y no persigue otra finalidad distinta a la de cumplir con sus funciones en el ámbito de su competencia.. </w:t>
      </w:r>
    </w:p>
    <w:p w14:paraId="2FBFEA3A" w14:textId="77777777" w:rsidR="00F86CBC" w:rsidRPr="00F86CBC" w:rsidRDefault="00F86CBC" w:rsidP="00316599">
      <w:pPr>
        <w:pStyle w:val="Sinespaciado"/>
        <w:jc w:val="both"/>
        <w:rPr>
          <w:rFonts w:ascii="Arial" w:hAnsi="Arial" w:cs="Arial"/>
          <w:lang w:eastAsia="es-MX"/>
        </w:rPr>
      </w:pPr>
    </w:p>
    <w:p w14:paraId="70898018" w14:textId="68FFBC85" w:rsidR="00F86CBC" w:rsidRPr="00F86CBC" w:rsidRDefault="00F86CBC" w:rsidP="00316599">
      <w:pPr>
        <w:pStyle w:val="Sinespaciado"/>
        <w:jc w:val="both"/>
        <w:rPr>
          <w:rFonts w:ascii="Arial" w:hAnsi="Arial" w:cs="Arial"/>
          <w:lang w:eastAsia="es-MX"/>
        </w:rPr>
      </w:pPr>
      <w:r w:rsidRPr="00F86CBC">
        <w:rPr>
          <w:rFonts w:ascii="Arial" w:hAnsi="Arial" w:cs="Arial"/>
          <w:b/>
          <w:lang w:eastAsia="es-MX"/>
        </w:rPr>
        <w:t>LEGALIDAD:</w:t>
      </w:r>
      <w:r w:rsidRPr="00F86CBC">
        <w:rPr>
          <w:rFonts w:ascii="Arial" w:hAnsi="Arial" w:cs="Arial"/>
          <w:lang w:eastAsia="es-MX"/>
        </w:rPr>
        <w:t xml:space="preserve"> La adquisición de los bienes, a través del procedimien</w:t>
      </w:r>
      <w:r>
        <w:rPr>
          <w:rFonts w:ascii="Arial" w:hAnsi="Arial" w:cs="Arial"/>
          <w:lang w:eastAsia="es-MX"/>
        </w:rPr>
        <w:t>to de Adjudicación Directa por E</w:t>
      </w:r>
      <w:r w:rsidRPr="00F86CBC">
        <w:rPr>
          <w:rFonts w:ascii="Arial" w:hAnsi="Arial" w:cs="Arial"/>
          <w:lang w:eastAsia="es-MX"/>
        </w:rPr>
        <w:t>xcepción a la Licitación</w:t>
      </w:r>
      <w:r w:rsidR="003613D4">
        <w:rPr>
          <w:rFonts w:ascii="Arial" w:hAnsi="Arial" w:cs="Arial"/>
          <w:lang w:eastAsia="es-MX"/>
        </w:rPr>
        <w:t xml:space="preserve"> por Deserción</w:t>
      </w:r>
      <w:r w:rsidRPr="00F86CBC">
        <w:rPr>
          <w:rFonts w:ascii="Arial" w:hAnsi="Arial" w:cs="Arial"/>
          <w:lang w:eastAsia="es-MX"/>
        </w:rPr>
        <w:t xml:space="preserve">, se desarrollará con base en lo dispuesto por el artículo 2º, tercer párrafo de la Constitución Política del Estado Libre y Soberano de Oaxaca y cumpliendo con lo que dispone la Ley de Adquisiciones, Enajenaciones, Arrendamientos, Prestación de Servicios y Administración de Bienes Muebles e Inmuebles del Estado de Oaxaca, así como lo establecido en materia de programación, presupuestario, aprobación, ejercicio, control y evaluación de los ingresos y egresos públicos; consecuentemente, el procedimiento de </w:t>
      </w:r>
      <w:r w:rsidRPr="00F86CBC">
        <w:rPr>
          <w:rFonts w:ascii="Arial" w:hAnsi="Arial" w:cs="Arial"/>
          <w:lang w:eastAsia="es-MX"/>
        </w:rPr>
        <w:lastRenderedPageBreak/>
        <w:t xml:space="preserve">contratación bajo la modalidad indicada, se realiza en estricto apego al marco normativo enunciado en el apartado correspondiente, siendo así como se satisface a cabalidad el principio de legalidad. </w:t>
      </w:r>
    </w:p>
    <w:p w14:paraId="66040E6E" w14:textId="77777777" w:rsidR="00F86CBC" w:rsidRPr="00F86CBC" w:rsidRDefault="00F86CBC" w:rsidP="00316599">
      <w:pPr>
        <w:pStyle w:val="Sinespaciado"/>
        <w:jc w:val="both"/>
        <w:rPr>
          <w:rFonts w:ascii="Arial" w:hAnsi="Arial" w:cs="Arial"/>
          <w:lang w:eastAsia="es-MX"/>
        </w:rPr>
      </w:pPr>
    </w:p>
    <w:p w14:paraId="44AA7996" w14:textId="5A52A563" w:rsidR="00F86CBC" w:rsidRPr="00F86CBC" w:rsidRDefault="00F86CBC" w:rsidP="00316599">
      <w:pPr>
        <w:pStyle w:val="Sinespaciado"/>
        <w:jc w:val="both"/>
        <w:rPr>
          <w:rFonts w:ascii="Arial" w:hAnsi="Arial" w:cs="Arial"/>
          <w:lang w:eastAsia="es-MX"/>
        </w:rPr>
      </w:pPr>
      <w:r w:rsidRPr="00F86CBC">
        <w:rPr>
          <w:rFonts w:ascii="Arial" w:hAnsi="Arial" w:cs="Arial"/>
          <w:b/>
          <w:lang w:eastAsia="es-MX"/>
        </w:rPr>
        <w:t>TRANSPARENCIA:</w:t>
      </w:r>
      <w:r w:rsidRPr="00F86CBC">
        <w:rPr>
          <w:rFonts w:ascii="Arial" w:hAnsi="Arial" w:cs="Arial"/>
          <w:lang w:eastAsia="es-MX"/>
        </w:rPr>
        <w:t xml:space="preserve"> Este criterio permite hacer del conocimiento público el ejercicio del gasto estatal, por lo cual todos los interesados conocerán, no sólo las condiciones y requisitos bajo los cuales se llevó a cabo el procedimiento de Adjudicación Directa por Excepción a la Licitación</w:t>
      </w:r>
      <w:r w:rsidR="003613D4">
        <w:rPr>
          <w:rFonts w:ascii="Arial" w:hAnsi="Arial" w:cs="Arial"/>
          <w:lang w:eastAsia="es-MX"/>
        </w:rPr>
        <w:t xml:space="preserve"> por Deserción</w:t>
      </w:r>
      <w:r w:rsidRPr="00F86CBC">
        <w:rPr>
          <w:rFonts w:ascii="Arial" w:hAnsi="Arial" w:cs="Arial"/>
          <w:lang w:eastAsia="es-MX"/>
        </w:rPr>
        <w:t>, sino las causas, razones y motivos bajo las cuales se realizó, en todas y cada una de sus etapas, teniendo a merced una clara, suficiente y eficiente información para todo aquel que así lo requiera.</w:t>
      </w:r>
    </w:p>
    <w:p w14:paraId="4BBBBD29" w14:textId="77777777" w:rsidR="00D84496" w:rsidRDefault="00D84496" w:rsidP="00316599">
      <w:pPr>
        <w:pStyle w:val="Sinespaciado"/>
        <w:jc w:val="both"/>
        <w:rPr>
          <w:rFonts w:ascii="Arial" w:hAnsi="Arial" w:cs="Arial"/>
          <w:lang w:eastAsia="es-MX"/>
        </w:rPr>
      </w:pPr>
    </w:p>
    <w:p w14:paraId="3D49D132" w14:textId="77777777" w:rsidR="00D84496" w:rsidRDefault="00D84496" w:rsidP="00316599">
      <w:pPr>
        <w:spacing w:line="240" w:lineRule="auto"/>
        <w:ind w:right="284"/>
        <w:rPr>
          <w:rFonts w:ascii="Arial" w:hAnsi="Arial" w:cs="Arial"/>
          <w:b/>
          <w:bCs/>
        </w:rPr>
      </w:pPr>
    </w:p>
    <w:p w14:paraId="4BEE1CCC" w14:textId="71073A05" w:rsidR="00BE7041" w:rsidRPr="00F47E0C" w:rsidRDefault="00BE7041" w:rsidP="00316599">
      <w:pPr>
        <w:spacing w:line="240" w:lineRule="auto"/>
        <w:ind w:right="284"/>
        <w:rPr>
          <w:rFonts w:ascii="Arial" w:hAnsi="Arial" w:cs="Arial"/>
          <w:b/>
          <w:bCs/>
        </w:rPr>
      </w:pPr>
      <w:r w:rsidRPr="00F47E0C">
        <w:rPr>
          <w:rFonts w:ascii="Arial" w:hAnsi="Arial" w:cs="Arial"/>
          <w:b/>
          <w:bCs/>
        </w:rPr>
        <w:t>CONSIDERANDOS</w:t>
      </w:r>
    </w:p>
    <w:p w14:paraId="08D39D7F" w14:textId="4CF9F680" w:rsidR="0087253E" w:rsidRPr="00F47E0C" w:rsidRDefault="00BE7041" w:rsidP="00316599">
      <w:pPr>
        <w:pStyle w:val="Textoindependiente"/>
        <w:spacing w:before="100" w:beforeAutospacing="1" w:after="100" w:afterAutospacing="1" w:line="240" w:lineRule="auto"/>
        <w:jc w:val="both"/>
        <w:rPr>
          <w:rFonts w:ascii="Arial" w:hAnsi="Arial" w:cs="Arial"/>
          <w:b/>
          <w:snapToGrid w:val="0"/>
        </w:rPr>
      </w:pPr>
      <w:r w:rsidRPr="00F47E0C">
        <w:rPr>
          <w:rFonts w:ascii="Arial" w:hAnsi="Arial" w:cs="Arial"/>
          <w:b/>
          <w:snapToGrid w:val="0"/>
        </w:rPr>
        <w:t xml:space="preserve">PRIMERO. </w:t>
      </w:r>
      <w:r w:rsidR="007703FD" w:rsidRPr="00F47E0C">
        <w:rPr>
          <w:rFonts w:ascii="Arial" w:hAnsi="Arial" w:cs="Arial"/>
          <w:snapToGrid w:val="0"/>
        </w:rPr>
        <w:t>Que,</w:t>
      </w:r>
      <w:r w:rsidR="0087253E" w:rsidRPr="00F47E0C">
        <w:rPr>
          <w:rFonts w:ascii="Arial" w:hAnsi="Arial" w:cs="Arial"/>
          <w:snapToGrid w:val="0"/>
        </w:rPr>
        <w:t xml:space="preserve"> de conformidad con la normatividad aplicable, esta </w:t>
      </w:r>
      <w:r w:rsidR="0046520D" w:rsidRPr="00F47E0C">
        <w:rPr>
          <w:rFonts w:ascii="Arial" w:hAnsi="Arial" w:cs="Arial"/>
          <w:snapToGrid w:val="0"/>
        </w:rPr>
        <w:t>Institución</w:t>
      </w:r>
      <w:r w:rsidR="0087253E" w:rsidRPr="00F47E0C">
        <w:rPr>
          <w:rFonts w:ascii="Arial" w:hAnsi="Arial" w:cs="Arial"/>
          <w:snapToGrid w:val="0"/>
        </w:rPr>
        <w:t xml:space="preserve"> </w:t>
      </w:r>
      <w:r w:rsidR="00BC136D" w:rsidRPr="00F47E0C">
        <w:rPr>
          <w:rFonts w:ascii="Arial" w:hAnsi="Arial" w:cs="Arial"/>
          <w:snapToGrid w:val="0"/>
        </w:rPr>
        <w:t>h</w:t>
      </w:r>
      <w:r w:rsidR="007633D1" w:rsidRPr="00F47E0C">
        <w:rPr>
          <w:rFonts w:ascii="Arial" w:hAnsi="Arial" w:cs="Arial"/>
          <w:snapToGrid w:val="0"/>
        </w:rPr>
        <w:t xml:space="preserve">a actuado en total apego y </w:t>
      </w:r>
      <w:r w:rsidR="004C491D" w:rsidRPr="00F47E0C">
        <w:rPr>
          <w:rFonts w:ascii="Arial" w:hAnsi="Arial" w:cs="Arial"/>
          <w:snapToGrid w:val="0"/>
        </w:rPr>
        <w:t>así mismo</w:t>
      </w:r>
      <w:r w:rsidR="00633D3C" w:rsidRPr="00F47E0C">
        <w:rPr>
          <w:rFonts w:ascii="Arial" w:hAnsi="Arial" w:cs="Arial"/>
          <w:snapToGrid w:val="0"/>
        </w:rPr>
        <w:t>,</w:t>
      </w:r>
      <w:r w:rsidR="004C491D" w:rsidRPr="00F47E0C">
        <w:rPr>
          <w:rFonts w:ascii="Arial" w:hAnsi="Arial" w:cs="Arial"/>
          <w:snapToGrid w:val="0"/>
        </w:rPr>
        <w:t xml:space="preserve"> ha tenido </w:t>
      </w:r>
      <w:r w:rsidR="003A0EEB" w:rsidRPr="00F47E0C">
        <w:rPr>
          <w:rFonts w:ascii="Arial" w:hAnsi="Arial" w:cs="Arial"/>
          <w:snapToGrid w:val="0"/>
        </w:rPr>
        <w:t xml:space="preserve">siempre </w:t>
      </w:r>
      <w:r w:rsidR="004C491D" w:rsidRPr="00F47E0C">
        <w:rPr>
          <w:rFonts w:ascii="Arial" w:hAnsi="Arial" w:cs="Arial"/>
          <w:snapToGrid w:val="0"/>
        </w:rPr>
        <w:t>en estricta</w:t>
      </w:r>
      <w:r w:rsidR="003A0EEB" w:rsidRPr="00F47E0C">
        <w:rPr>
          <w:rFonts w:ascii="Arial" w:hAnsi="Arial" w:cs="Arial"/>
          <w:snapToGrid w:val="0"/>
        </w:rPr>
        <w:t xml:space="preserve"> observancia</w:t>
      </w:r>
      <w:r w:rsidR="007633D1" w:rsidRPr="00F47E0C">
        <w:rPr>
          <w:rFonts w:ascii="Arial" w:hAnsi="Arial" w:cs="Arial"/>
          <w:snapToGrid w:val="0"/>
        </w:rPr>
        <w:t xml:space="preserve"> los criterios </w:t>
      </w:r>
      <w:r w:rsidR="004C491D" w:rsidRPr="00F47E0C">
        <w:rPr>
          <w:rFonts w:ascii="Arial" w:hAnsi="Arial" w:cs="Arial"/>
          <w:snapToGrid w:val="0"/>
        </w:rPr>
        <w:t>que asegura</w:t>
      </w:r>
      <w:r w:rsidR="00820636" w:rsidRPr="00F47E0C">
        <w:rPr>
          <w:rFonts w:ascii="Arial" w:hAnsi="Arial" w:cs="Arial"/>
          <w:snapToGrid w:val="0"/>
        </w:rPr>
        <w:t>n las mejores condiciones para la A</w:t>
      </w:r>
      <w:r w:rsidR="00BC136D" w:rsidRPr="00F47E0C">
        <w:rPr>
          <w:rFonts w:ascii="Arial" w:hAnsi="Arial" w:cs="Arial"/>
          <w:snapToGrid w:val="0"/>
        </w:rPr>
        <w:t xml:space="preserve">dministración Pública Estatal </w:t>
      </w:r>
      <w:r w:rsidR="007633D1" w:rsidRPr="00F47E0C">
        <w:rPr>
          <w:rFonts w:ascii="Arial" w:hAnsi="Arial" w:cs="Arial"/>
          <w:snapToGrid w:val="0"/>
        </w:rPr>
        <w:t xml:space="preserve">al haber realizado un </w:t>
      </w:r>
      <w:r w:rsidR="00BC136D" w:rsidRPr="00F47E0C">
        <w:rPr>
          <w:rFonts w:ascii="Arial" w:hAnsi="Arial" w:cs="Arial"/>
          <w:snapToGrid w:val="0"/>
        </w:rPr>
        <w:t>primer proceso de</w:t>
      </w:r>
      <w:r w:rsidR="00CD1212" w:rsidRPr="00F47E0C">
        <w:rPr>
          <w:rFonts w:ascii="Arial" w:hAnsi="Arial" w:cs="Arial"/>
          <w:snapToGrid w:val="0"/>
        </w:rPr>
        <w:t xml:space="preserve"> </w:t>
      </w:r>
      <w:r w:rsidR="00D84496">
        <w:rPr>
          <w:rFonts w:ascii="Arial" w:hAnsi="Arial" w:cs="Arial"/>
          <w:snapToGrid w:val="0"/>
        </w:rPr>
        <w:t xml:space="preserve">Invitación Abierta Estatal a través del </w:t>
      </w:r>
      <w:r w:rsidR="00D84496" w:rsidRPr="00D84496">
        <w:rPr>
          <w:rFonts w:ascii="Arial" w:hAnsi="Arial" w:cs="Arial"/>
          <w:snapToGrid w:val="0"/>
        </w:rPr>
        <w:t>Comité de Adquisiciones, Enajenaciones, Arrendamientos y Servicios del Estado de Oaxaca</w:t>
      </w:r>
      <w:r w:rsidR="00CD1212" w:rsidRPr="00F47E0C">
        <w:rPr>
          <w:rFonts w:ascii="Arial" w:hAnsi="Arial" w:cs="Arial"/>
          <w:snapToGrid w:val="0"/>
        </w:rPr>
        <w:t>,</w:t>
      </w:r>
      <w:r w:rsidR="00AC0BB9" w:rsidRPr="00F47E0C">
        <w:rPr>
          <w:rFonts w:ascii="Arial" w:hAnsi="Arial" w:cs="Arial"/>
          <w:snapToGrid w:val="0"/>
        </w:rPr>
        <w:t xml:space="preserve"> </w:t>
      </w:r>
      <w:r w:rsidR="00D12CFD" w:rsidRPr="00F47E0C">
        <w:rPr>
          <w:rFonts w:ascii="Arial" w:hAnsi="Arial" w:cs="Arial"/>
          <w:snapToGrid w:val="0"/>
        </w:rPr>
        <w:t xml:space="preserve">en </w:t>
      </w:r>
      <w:r w:rsidR="00BC136D" w:rsidRPr="00F47E0C">
        <w:rPr>
          <w:rFonts w:ascii="Arial" w:hAnsi="Arial" w:cs="Arial"/>
          <w:snapToGrid w:val="0"/>
        </w:rPr>
        <w:t>el cual,</w:t>
      </w:r>
      <w:r w:rsidR="00AC0BB9" w:rsidRPr="00F47E0C">
        <w:rPr>
          <w:rFonts w:ascii="Arial" w:hAnsi="Arial" w:cs="Arial"/>
          <w:snapToGrid w:val="0"/>
        </w:rPr>
        <w:t xml:space="preserve"> se </w:t>
      </w:r>
      <w:r w:rsidR="00D84496">
        <w:rPr>
          <w:rFonts w:ascii="Arial" w:hAnsi="Arial" w:cs="Arial"/>
          <w:snapToGrid w:val="0"/>
        </w:rPr>
        <w:t>adjudicaron las partidas que se solicitan.</w:t>
      </w:r>
    </w:p>
    <w:p w14:paraId="394DCD61" w14:textId="7D3E71D9" w:rsidR="00774433" w:rsidRPr="00F47E0C" w:rsidRDefault="00633D3C" w:rsidP="00316599">
      <w:pPr>
        <w:pStyle w:val="Textoindependiente"/>
        <w:spacing w:before="100" w:beforeAutospacing="1" w:after="100" w:afterAutospacing="1" w:line="240" w:lineRule="auto"/>
        <w:jc w:val="both"/>
        <w:rPr>
          <w:rFonts w:ascii="Arial" w:hAnsi="Arial" w:cs="Arial"/>
          <w:b/>
          <w:snapToGrid w:val="0"/>
        </w:rPr>
      </w:pPr>
      <w:r w:rsidRPr="00F47E0C">
        <w:rPr>
          <w:rFonts w:ascii="Arial" w:hAnsi="Arial" w:cs="Arial"/>
          <w:b/>
          <w:snapToGrid w:val="0"/>
        </w:rPr>
        <w:t xml:space="preserve">SEGUNDO. </w:t>
      </w:r>
      <w:r w:rsidR="003A0EEB" w:rsidRPr="00F47E0C">
        <w:rPr>
          <w:rFonts w:ascii="Arial" w:hAnsi="Arial" w:cs="Arial"/>
          <w:snapToGrid w:val="0"/>
        </w:rPr>
        <w:t>Que en razón de lo antes expuesto</w:t>
      </w:r>
      <w:r w:rsidR="003B7D5C" w:rsidRPr="00F47E0C">
        <w:rPr>
          <w:rFonts w:ascii="Arial" w:hAnsi="Arial" w:cs="Arial"/>
          <w:snapToGrid w:val="0"/>
        </w:rPr>
        <w:t xml:space="preserve"> </w:t>
      </w:r>
      <w:r w:rsidR="00D84496">
        <w:rPr>
          <w:rFonts w:ascii="Arial" w:hAnsi="Arial" w:cs="Arial"/>
          <w:snapToGrid w:val="0"/>
        </w:rPr>
        <w:t>persiste</w:t>
      </w:r>
      <w:r w:rsidR="003A0EEB" w:rsidRPr="00F47E0C">
        <w:rPr>
          <w:rFonts w:ascii="Arial" w:hAnsi="Arial" w:cs="Arial"/>
          <w:snapToGrid w:val="0"/>
        </w:rPr>
        <w:t xml:space="preserve"> la </w:t>
      </w:r>
      <w:r w:rsidR="009C4DD2" w:rsidRPr="00F47E0C">
        <w:rPr>
          <w:rFonts w:ascii="Arial" w:hAnsi="Arial" w:cs="Arial"/>
          <w:snapToGrid w:val="0"/>
        </w:rPr>
        <w:t xml:space="preserve">imperiosa </w:t>
      </w:r>
      <w:r w:rsidR="003A0EEB" w:rsidRPr="00F47E0C">
        <w:rPr>
          <w:rFonts w:ascii="Arial" w:hAnsi="Arial" w:cs="Arial"/>
          <w:snapToGrid w:val="0"/>
        </w:rPr>
        <w:t xml:space="preserve">necesidad de poder contar con </w:t>
      </w:r>
      <w:r w:rsidR="0046520D" w:rsidRPr="00F47E0C">
        <w:rPr>
          <w:rFonts w:ascii="Arial" w:hAnsi="Arial" w:cs="Arial"/>
          <w:snapToGrid w:val="0"/>
        </w:rPr>
        <w:t xml:space="preserve">los bienes para el equipamiento de infraestructura académica de la Universidad de </w:t>
      </w:r>
      <w:r w:rsidR="000053C7" w:rsidRPr="00F47E0C">
        <w:rPr>
          <w:rFonts w:ascii="Arial" w:hAnsi="Arial" w:cs="Arial"/>
          <w:snapToGrid w:val="0"/>
        </w:rPr>
        <w:t>Cañada</w:t>
      </w:r>
      <w:r w:rsidR="0046520D" w:rsidRPr="00F47E0C">
        <w:rPr>
          <w:rFonts w:ascii="Arial" w:hAnsi="Arial" w:cs="Arial"/>
          <w:snapToGrid w:val="0"/>
        </w:rPr>
        <w:t>.</w:t>
      </w:r>
    </w:p>
    <w:p w14:paraId="78CCDD93" w14:textId="77777777" w:rsidR="002C26DC" w:rsidRPr="00F47E0C" w:rsidRDefault="00BA51C9" w:rsidP="00316599">
      <w:pPr>
        <w:pStyle w:val="Textoindependiente"/>
        <w:spacing w:before="100" w:beforeAutospacing="1" w:after="100" w:afterAutospacing="1" w:line="240" w:lineRule="auto"/>
        <w:jc w:val="both"/>
        <w:rPr>
          <w:rFonts w:ascii="Arial" w:hAnsi="Arial" w:cs="Arial"/>
        </w:rPr>
      </w:pPr>
      <w:r w:rsidRPr="00F47E0C">
        <w:rPr>
          <w:rFonts w:ascii="Arial" w:hAnsi="Arial" w:cs="Arial"/>
          <w:b/>
          <w:snapToGrid w:val="0"/>
        </w:rPr>
        <w:t xml:space="preserve">TERCERO. </w:t>
      </w:r>
      <w:r w:rsidR="00BE7041" w:rsidRPr="00F47E0C">
        <w:rPr>
          <w:rFonts w:ascii="Arial" w:hAnsi="Arial" w:cs="Arial"/>
          <w:snapToGrid w:val="0"/>
        </w:rPr>
        <w:t xml:space="preserve">Que de conformidad con lo establecido en el artículo </w:t>
      </w:r>
      <w:r w:rsidR="00BE1B52" w:rsidRPr="00F47E0C">
        <w:rPr>
          <w:rFonts w:ascii="Arial" w:hAnsi="Arial" w:cs="Arial"/>
          <w:snapToGrid w:val="0"/>
        </w:rPr>
        <w:t xml:space="preserve">21, 22 </w:t>
      </w:r>
      <w:r w:rsidR="002C26DC" w:rsidRPr="00F47E0C">
        <w:rPr>
          <w:rFonts w:ascii="Arial" w:hAnsi="Arial" w:cs="Arial"/>
          <w:snapToGrid w:val="0"/>
        </w:rPr>
        <w:t xml:space="preserve">y </w:t>
      </w:r>
      <w:r w:rsidR="00BE7041" w:rsidRPr="00F47E0C">
        <w:rPr>
          <w:rFonts w:ascii="Arial" w:hAnsi="Arial" w:cs="Arial"/>
          <w:snapToGrid w:val="0"/>
        </w:rPr>
        <w:t xml:space="preserve">25 fracción X de la </w:t>
      </w:r>
      <w:r w:rsidR="00BE7041" w:rsidRPr="00F47E0C">
        <w:rPr>
          <w:rFonts w:ascii="Arial" w:hAnsi="Arial" w:cs="Arial"/>
          <w:bCs/>
          <w:snapToGrid w:val="0"/>
        </w:rPr>
        <w:t>Ley de Adquisiciones, Enajenaciones, Arrendamientos, Prestación de Servicios y Administración de Bienes Muebles e Inmuebles del Estado de Oaxaca</w:t>
      </w:r>
      <w:r w:rsidR="00BE7041" w:rsidRPr="00F47E0C">
        <w:rPr>
          <w:rFonts w:ascii="Arial" w:hAnsi="Arial" w:cs="Arial"/>
          <w:snapToGrid w:val="0"/>
        </w:rPr>
        <w:t>, e</w:t>
      </w:r>
      <w:r w:rsidR="002C26DC" w:rsidRPr="00F47E0C">
        <w:rPr>
          <w:rFonts w:ascii="Arial" w:hAnsi="Arial" w:cs="Arial"/>
          <w:snapToGrid w:val="0"/>
        </w:rPr>
        <w:t>s a</w:t>
      </w:r>
      <w:r w:rsidR="00BE7041" w:rsidRPr="00F47E0C">
        <w:rPr>
          <w:rFonts w:ascii="Arial" w:hAnsi="Arial" w:cs="Arial"/>
          <w:snapToGrid w:val="0"/>
        </w:rPr>
        <w:t xml:space="preserve">l </w:t>
      </w:r>
      <w:r w:rsidR="00BE7041" w:rsidRPr="00F47E0C">
        <w:rPr>
          <w:rFonts w:ascii="Arial" w:hAnsi="Arial" w:cs="Arial"/>
        </w:rPr>
        <w:t>Comité de Adquisiciones, Enajenaciones, Arrendamientos y Se</w:t>
      </w:r>
      <w:r w:rsidR="00390327" w:rsidRPr="00F47E0C">
        <w:rPr>
          <w:rFonts w:ascii="Arial" w:hAnsi="Arial" w:cs="Arial"/>
        </w:rPr>
        <w:t>rvicios del Estado de Oaxaca, el órgano</w:t>
      </w:r>
      <w:r w:rsidR="00F834CB" w:rsidRPr="00F47E0C">
        <w:rPr>
          <w:rFonts w:ascii="Arial" w:hAnsi="Arial" w:cs="Arial"/>
        </w:rPr>
        <w:t xml:space="preserve"> competente</w:t>
      </w:r>
      <w:r w:rsidR="00BE7041" w:rsidRPr="00F47E0C">
        <w:rPr>
          <w:rFonts w:ascii="Arial" w:hAnsi="Arial" w:cs="Arial"/>
        </w:rPr>
        <w:t xml:space="preserve"> </w:t>
      </w:r>
      <w:r w:rsidR="003413B4" w:rsidRPr="00F47E0C">
        <w:rPr>
          <w:rFonts w:ascii="Arial" w:hAnsi="Arial" w:cs="Arial"/>
        </w:rPr>
        <w:t xml:space="preserve">con facultades normativa, ejecutivas  y de supervisión en materia  de </w:t>
      </w:r>
      <w:r w:rsidR="002C26DC" w:rsidRPr="00F47E0C">
        <w:rPr>
          <w:rFonts w:ascii="Arial" w:hAnsi="Arial" w:cs="Arial"/>
        </w:rPr>
        <w:t xml:space="preserve">Adquisiciones, Arrendamientos y Servicios </w:t>
      </w:r>
      <w:r w:rsidR="00F834CB" w:rsidRPr="00F47E0C">
        <w:rPr>
          <w:rFonts w:ascii="Arial" w:hAnsi="Arial" w:cs="Arial"/>
        </w:rPr>
        <w:t>de cualquier naturaleza</w:t>
      </w:r>
      <w:r w:rsidRPr="00F47E0C">
        <w:rPr>
          <w:rFonts w:ascii="Arial" w:hAnsi="Arial" w:cs="Arial"/>
        </w:rPr>
        <w:t>,</w:t>
      </w:r>
      <w:r w:rsidR="00F834CB" w:rsidRPr="00F47E0C">
        <w:rPr>
          <w:rFonts w:ascii="Arial" w:hAnsi="Arial" w:cs="Arial"/>
        </w:rPr>
        <w:t xml:space="preserve"> a quien le corresponde dictaminar</w:t>
      </w:r>
      <w:r w:rsidR="0087253E" w:rsidRPr="00F47E0C">
        <w:rPr>
          <w:rFonts w:ascii="Arial" w:hAnsi="Arial" w:cs="Arial"/>
        </w:rPr>
        <w:t xml:space="preserve"> lo procedente respecto al objeto materia del presente documento.</w:t>
      </w:r>
    </w:p>
    <w:p w14:paraId="665D3A59" w14:textId="1A7E49C9" w:rsidR="0015217D" w:rsidRPr="00F47E0C" w:rsidRDefault="00BE1B52" w:rsidP="00316599">
      <w:pPr>
        <w:pStyle w:val="Textoindependiente"/>
        <w:spacing w:before="100" w:beforeAutospacing="1" w:after="100" w:afterAutospacing="1" w:line="240" w:lineRule="auto"/>
        <w:jc w:val="both"/>
        <w:rPr>
          <w:rFonts w:ascii="Arial" w:hAnsi="Arial" w:cs="Arial"/>
        </w:rPr>
      </w:pPr>
      <w:r w:rsidRPr="00F47E0C">
        <w:rPr>
          <w:rFonts w:ascii="Arial" w:hAnsi="Arial" w:cs="Arial"/>
          <w:b/>
        </w:rPr>
        <w:t>CUARTO</w:t>
      </w:r>
      <w:r w:rsidR="00BE7041" w:rsidRPr="00F47E0C">
        <w:rPr>
          <w:rFonts w:ascii="Arial" w:hAnsi="Arial" w:cs="Arial"/>
          <w:b/>
        </w:rPr>
        <w:t xml:space="preserve">. </w:t>
      </w:r>
      <w:r w:rsidR="00BE7041" w:rsidRPr="00F47E0C">
        <w:rPr>
          <w:rFonts w:ascii="Arial" w:hAnsi="Arial" w:cs="Arial"/>
        </w:rPr>
        <w:t>Que el presente Dictamen de justificación</w:t>
      </w:r>
      <w:r w:rsidR="00BE7041" w:rsidRPr="00F47E0C">
        <w:rPr>
          <w:rFonts w:ascii="Arial" w:hAnsi="Arial" w:cs="Arial"/>
          <w:b/>
        </w:rPr>
        <w:t xml:space="preserve"> </w:t>
      </w:r>
      <w:r w:rsidR="00143ED8" w:rsidRPr="00F47E0C">
        <w:rPr>
          <w:rFonts w:ascii="Arial" w:hAnsi="Arial" w:cs="Arial"/>
        </w:rPr>
        <w:t>de Adjudicación Directa por Excepción a la Licitación</w:t>
      </w:r>
      <w:r w:rsidR="003613D4">
        <w:rPr>
          <w:rFonts w:ascii="Arial" w:hAnsi="Arial" w:cs="Arial"/>
        </w:rPr>
        <w:t xml:space="preserve"> </w:t>
      </w:r>
      <w:r w:rsidR="003613D4">
        <w:rPr>
          <w:rFonts w:ascii="Arial" w:hAnsi="Arial" w:cs="Arial"/>
          <w:lang w:eastAsia="es-MX"/>
        </w:rPr>
        <w:t>por Deserción</w:t>
      </w:r>
      <w:r w:rsidR="00143ED8" w:rsidRPr="00F47E0C">
        <w:rPr>
          <w:rFonts w:ascii="Arial" w:hAnsi="Arial" w:cs="Arial"/>
        </w:rPr>
        <w:t xml:space="preserve"> </w:t>
      </w:r>
      <w:r w:rsidR="00BE7041" w:rsidRPr="00F47E0C">
        <w:rPr>
          <w:rFonts w:ascii="Arial" w:hAnsi="Arial" w:cs="Arial"/>
        </w:rPr>
        <w:t xml:space="preserve">cuenta con elementos suficientes para acreditar las causas por las </w:t>
      </w:r>
      <w:r w:rsidR="0015217D" w:rsidRPr="00F47E0C">
        <w:rPr>
          <w:rFonts w:ascii="Arial" w:hAnsi="Arial" w:cs="Arial"/>
        </w:rPr>
        <w:t xml:space="preserve">que </w:t>
      </w:r>
      <w:r w:rsidR="00693D71" w:rsidRPr="00F47E0C">
        <w:rPr>
          <w:rFonts w:ascii="Arial" w:hAnsi="Arial" w:cs="Arial"/>
        </w:rPr>
        <w:t xml:space="preserve">ésta </w:t>
      </w:r>
      <w:r w:rsidR="001B6B0F" w:rsidRPr="00F47E0C">
        <w:rPr>
          <w:rFonts w:ascii="Arial" w:hAnsi="Arial" w:cs="Arial"/>
        </w:rPr>
        <w:t>Institución</w:t>
      </w:r>
      <w:r w:rsidR="00693D71" w:rsidRPr="00F47E0C">
        <w:rPr>
          <w:rFonts w:ascii="Arial" w:hAnsi="Arial" w:cs="Arial"/>
        </w:rPr>
        <w:t xml:space="preserve"> a determinado </w:t>
      </w:r>
      <w:r w:rsidR="00A917F8" w:rsidRPr="00F47E0C">
        <w:rPr>
          <w:rFonts w:ascii="Arial" w:hAnsi="Arial" w:cs="Arial"/>
        </w:rPr>
        <w:t>llevar a cabo la contratación para la adquisición de</w:t>
      </w:r>
      <w:r w:rsidR="00BE7041" w:rsidRPr="00F47E0C">
        <w:rPr>
          <w:rFonts w:ascii="Arial" w:eastAsia="Arial Unicode MS" w:hAnsi="Arial" w:cs="Arial"/>
        </w:rPr>
        <w:t xml:space="preserve"> </w:t>
      </w:r>
      <w:r w:rsidR="001B6B0F" w:rsidRPr="00F47E0C">
        <w:rPr>
          <w:rFonts w:ascii="Arial" w:eastAsia="Arial Unicode MS" w:hAnsi="Arial" w:cs="Arial"/>
        </w:rPr>
        <w:t xml:space="preserve">Bienes para el equipamiento de infraestructura académica de la Universidad de </w:t>
      </w:r>
      <w:r w:rsidR="000053C7" w:rsidRPr="00F47E0C">
        <w:rPr>
          <w:rFonts w:ascii="Arial" w:eastAsia="Arial Unicode MS" w:hAnsi="Arial" w:cs="Arial"/>
        </w:rPr>
        <w:t>Cañada</w:t>
      </w:r>
      <w:r w:rsidR="00BE7041" w:rsidRPr="00F47E0C">
        <w:rPr>
          <w:rFonts w:ascii="Arial" w:hAnsi="Arial" w:cs="Arial"/>
        </w:rPr>
        <w:t>, a través del procedimiento de Adjudicación Directa</w:t>
      </w:r>
      <w:r w:rsidR="0015217D" w:rsidRPr="00F47E0C">
        <w:rPr>
          <w:rFonts w:ascii="Arial" w:hAnsi="Arial" w:cs="Arial"/>
        </w:rPr>
        <w:t>.</w:t>
      </w:r>
    </w:p>
    <w:p w14:paraId="3229478F" w14:textId="77777777" w:rsidR="000F036E" w:rsidRPr="00F47E0C" w:rsidRDefault="000F036E" w:rsidP="00316599">
      <w:pPr>
        <w:pStyle w:val="Sinespaciado"/>
        <w:jc w:val="both"/>
        <w:rPr>
          <w:rFonts w:ascii="Arial" w:hAnsi="Arial" w:cs="Arial"/>
        </w:rPr>
      </w:pPr>
    </w:p>
    <w:p w14:paraId="53229980" w14:textId="57369A2B" w:rsidR="00BE7041" w:rsidRPr="00F47E0C" w:rsidRDefault="00BE7041" w:rsidP="00316599">
      <w:pPr>
        <w:pStyle w:val="Sinespaciado"/>
        <w:jc w:val="both"/>
        <w:rPr>
          <w:rFonts w:ascii="Arial" w:hAnsi="Arial" w:cs="Arial"/>
          <w:b/>
        </w:rPr>
      </w:pPr>
      <w:r w:rsidRPr="00F47E0C">
        <w:rPr>
          <w:rFonts w:ascii="Arial" w:hAnsi="Arial" w:cs="Arial"/>
          <w:snapToGrid w:val="0"/>
        </w:rPr>
        <w:t xml:space="preserve">Una vez analizados los </w:t>
      </w:r>
      <w:r w:rsidRPr="00D84496">
        <w:rPr>
          <w:rFonts w:ascii="Arial" w:hAnsi="Arial" w:cs="Arial"/>
          <w:snapToGrid w:val="0"/>
        </w:rPr>
        <w:t xml:space="preserve">antecedentes, </w:t>
      </w:r>
      <w:r w:rsidR="00D84496" w:rsidRPr="00D84496">
        <w:rPr>
          <w:rFonts w:ascii="Arial" w:hAnsi="Arial" w:cs="Arial"/>
          <w:snapToGrid w:val="0"/>
        </w:rPr>
        <w:t>haber fundado y motivado el presente caso de excepción a la licitación, así como acreditar los criterios de contratación, tomando en cuenta los considerandos planteado</w:t>
      </w:r>
      <w:r w:rsidRPr="00D84496">
        <w:rPr>
          <w:rFonts w:ascii="Arial" w:hAnsi="Arial" w:cs="Arial"/>
          <w:snapToGrid w:val="0"/>
        </w:rPr>
        <w:t xml:space="preserve">s en el presente </w:t>
      </w:r>
      <w:r w:rsidRPr="00F47E0C">
        <w:rPr>
          <w:rFonts w:ascii="Arial" w:hAnsi="Arial" w:cs="Arial"/>
          <w:b/>
        </w:rPr>
        <w:t>Dictamen de justificación de adjudicación directa por excepción</w:t>
      </w:r>
      <w:r w:rsidR="00143ED8" w:rsidRPr="00F47E0C">
        <w:rPr>
          <w:rFonts w:ascii="Arial" w:hAnsi="Arial" w:cs="Arial"/>
          <w:b/>
        </w:rPr>
        <w:t xml:space="preserve"> a la Licitación</w:t>
      </w:r>
      <w:r w:rsidR="003613D4">
        <w:rPr>
          <w:rFonts w:ascii="Arial" w:hAnsi="Arial" w:cs="Arial"/>
          <w:b/>
        </w:rPr>
        <w:t xml:space="preserve"> </w:t>
      </w:r>
      <w:r w:rsidR="003613D4" w:rsidRPr="003613D4">
        <w:rPr>
          <w:rFonts w:ascii="Arial" w:hAnsi="Arial" w:cs="Arial"/>
          <w:b/>
          <w:lang w:eastAsia="es-MX"/>
        </w:rPr>
        <w:t>por Deserción</w:t>
      </w:r>
      <w:r w:rsidRPr="00F47E0C">
        <w:rPr>
          <w:rFonts w:ascii="Arial" w:hAnsi="Arial" w:cs="Arial"/>
          <w:snapToGrid w:val="0"/>
        </w:rPr>
        <w:t>, y tomando en cuenta la importancia que reviste llevar a cabo la adquis</w:t>
      </w:r>
      <w:r w:rsidR="00D84496">
        <w:rPr>
          <w:rFonts w:ascii="Arial" w:hAnsi="Arial" w:cs="Arial"/>
          <w:snapToGrid w:val="0"/>
        </w:rPr>
        <w:t>ición de estos bienes, se emite</w:t>
      </w:r>
      <w:r w:rsidRPr="00F47E0C">
        <w:rPr>
          <w:rFonts w:ascii="Arial" w:hAnsi="Arial" w:cs="Arial"/>
          <w:snapToGrid w:val="0"/>
        </w:rPr>
        <w:t xml:space="preserve"> </w:t>
      </w:r>
      <w:r w:rsidR="00D84496">
        <w:rPr>
          <w:rFonts w:ascii="Arial" w:hAnsi="Arial" w:cs="Arial"/>
          <w:snapToGrid w:val="0"/>
        </w:rPr>
        <w:t>el siguiente</w:t>
      </w:r>
      <w:r w:rsidRPr="00F47E0C">
        <w:rPr>
          <w:rFonts w:ascii="Arial" w:hAnsi="Arial" w:cs="Arial"/>
          <w:snapToGrid w:val="0"/>
        </w:rPr>
        <w:t xml:space="preserve">: </w:t>
      </w:r>
    </w:p>
    <w:p w14:paraId="7167B4A4" w14:textId="6256036F" w:rsidR="00962F42" w:rsidRPr="00F47E0C" w:rsidRDefault="00962F42" w:rsidP="00316599">
      <w:pPr>
        <w:pStyle w:val="Textoindependiente"/>
        <w:spacing w:before="100" w:beforeAutospacing="1" w:after="100" w:afterAutospacing="1" w:line="240" w:lineRule="auto"/>
        <w:ind w:right="-1"/>
        <w:jc w:val="center"/>
        <w:rPr>
          <w:rFonts w:ascii="Arial" w:hAnsi="Arial" w:cs="Arial"/>
          <w:b/>
        </w:rPr>
      </w:pPr>
      <w:r w:rsidRPr="00F47E0C">
        <w:rPr>
          <w:rFonts w:ascii="Arial" w:hAnsi="Arial" w:cs="Arial"/>
          <w:b/>
        </w:rPr>
        <w:t xml:space="preserve">D I C T Á M E N </w:t>
      </w:r>
    </w:p>
    <w:p w14:paraId="3289DC0F" w14:textId="4C05F1D3" w:rsidR="00325060" w:rsidRPr="00F47E0C" w:rsidRDefault="00BE7041" w:rsidP="00316599">
      <w:pPr>
        <w:pStyle w:val="Textoindependiente"/>
        <w:spacing w:before="100" w:beforeAutospacing="1" w:after="100" w:afterAutospacing="1" w:line="240" w:lineRule="auto"/>
        <w:jc w:val="both"/>
        <w:rPr>
          <w:rFonts w:ascii="Arial" w:hAnsi="Arial" w:cs="Arial"/>
        </w:rPr>
      </w:pPr>
      <w:r w:rsidRPr="00F47E0C">
        <w:rPr>
          <w:rFonts w:ascii="Arial" w:hAnsi="Arial" w:cs="Arial"/>
          <w:b/>
          <w:snapToGrid w:val="0"/>
        </w:rPr>
        <w:t xml:space="preserve">PRIMERO. </w:t>
      </w:r>
      <w:r w:rsidR="00D84496" w:rsidRPr="00D84496">
        <w:rPr>
          <w:rFonts w:ascii="Arial" w:hAnsi="Arial" w:cs="Arial"/>
        </w:rPr>
        <w:t xml:space="preserve">Con fundamento en lo establecido por los artículos 134 de la Constitución Política de los Estados Unidos Mexicanos, 137 de la Constitución Política del Estado Libre y Soberano de Oaxaca; 25 fracción V, 39, 40, 41, 48 y 49 del capítulo V de la Ley de Coordinación Fiscal; artículo </w:t>
      </w:r>
      <w:r w:rsidR="00D84496" w:rsidRPr="00D84496">
        <w:rPr>
          <w:rFonts w:ascii="Arial" w:hAnsi="Arial" w:cs="Arial"/>
        </w:rPr>
        <w:lastRenderedPageBreak/>
        <w:t>3 fracción II y 60 de la Ley orgánica del Poder Ejecutivo del Estado de Oaxaca; 57 fracción I, 102 inciso c), 104 del Reglamento de la Ley Estatal de Presupuesto y Responsabilidad Hacendaria; artículos 2, 3, fracción II, VII y XIII, 4 fracción I, 5, 7, 11, 12, 21, 22, 25 fracción X, 28 fracción II, 45, 46 fracción VI y 47 de la Ley de Adquisiciones, Enajenaciones, Arrendamientos, Prestación de Servicios y Administración de Bienes Muebles e Inmuebles del Estado de Oaxaca; artículos 2 fracción II y VII,  18, 19 fracción II, 20, 21, 22, 23, 24, 26 fracción II, 44 y 45 fracción VI de su Reglamento; artículo 88 del Decreto de Presupuesto de Egresos del Estado de Oaxaca para el Ejercicio Fiscal 2023; numerales décimo del Decreto por él se establecen las medidas de austeridad que deberán observar las dependencias y entidades de la Administración Pública Estatal en observancia a la Ley Estatal de Austeridad Republicana, artículo 15 de la Ley Estatal de Austeridad Republicana; 5, 6, 8 fracción V, 25 fracción I, 26 y 28 fracción I del Reglamento Interno de la Universidad de la Cañada</w:t>
      </w:r>
      <w:r w:rsidR="001A48B7" w:rsidRPr="00D84496">
        <w:rPr>
          <w:rFonts w:ascii="Arial" w:hAnsi="Arial" w:cs="Arial"/>
        </w:rPr>
        <w:t>;</w:t>
      </w:r>
      <w:r w:rsidRPr="00D84496">
        <w:rPr>
          <w:rFonts w:ascii="Arial" w:hAnsi="Arial" w:cs="Arial"/>
        </w:rPr>
        <w:t xml:space="preserve"> ésta </w:t>
      </w:r>
      <w:r w:rsidR="009B00DA" w:rsidRPr="00F47E0C">
        <w:rPr>
          <w:rFonts w:ascii="Arial" w:hAnsi="Arial" w:cs="Arial"/>
        </w:rPr>
        <w:t xml:space="preserve">Institución Educativa </w:t>
      </w:r>
      <w:r w:rsidRPr="00D84496">
        <w:rPr>
          <w:rFonts w:ascii="Arial" w:hAnsi="Arial" w:cs="Arial"/>
        </w:rPr>
        <w:t>determina procedente</w:t>
      </w:r>
      <w:r w:rsidRPr="00F47E0C">
        <w:rPr>
          <w:rFonts w:ascii="Arial" w:hAnsi="Arial" w:cs="Arial"/>
          <w:snapToGrid w:val="0"/>
        </w:rPr>
        <w:t xml:space="preserve"> </w:t>
      </w:r>
      <w:r w:rsidR="00032C96" w:rsidRPr="00F47E0C">
        <w:rPr>
          <w:rFonts w:ascii="Arial" w:hAnsi="Arial" w:cs="Arial"/>
        </w:rPr>
        <w:t>adjudicar</w:t>
      </w:r>
      <w:r w:rsidR="00032C96" w:rsidRPr="00F47E0C">
        <w:rPr>
          <w:rFonts w:ascii="Arial" w:hAnsi="Arial" w:cs="Arial"/>
          <w:snapToGrid w:val="0"/>
        </w:rPr>
        <w:t xml:space="preserve"> </w:t>
      </w:r>
      <w:r w:rsidR="001C2C45" w:rsidRPr="00F47E0C">
        <w:rPr>
          <w:rFonts w:ascii="Arial" w:hAnsi="Arial" w:cs="Arial"/>
          <w:snapToGrid w:val="0"/>
        </w:rPr>
        <w:t xml:space="preserve">la </w:t>
      </w:r>
      <w:r w:rsidR="00D84496">
        <w:rPr>
          <w:rFonts w:ascii="Arial" w:hAnsi="Arial" w:cs="Arial"/>
          <w:b/>
          <w:color w:val="000000"/>
        </w:rPr>
        <w:t>“</w:t>
      </w:r>
      <w:r w:rsidR="00D84496" w:rsidRPr="00F47E0C">
        <w:rPr>
          <w:rFonts w:ascii="Arial" w:hAnsi="Arial" w:cs="Arial"/>
          <w:b/>
          <w:color w:val="000000"/>
        </w:rPr>
        <w:t>EQUIPAMIENTO DE LABORATORIOS DE DOCENCIA, SALAS DE CÓMPUTO Y DIVERSOS ESPACIOS EDUCATIVOS DE LA UNIVERSIDAD DE LA CAÑADA”</w:t>
      </w:r>
      <w:r w:rsidR="00B066AD">
        <w:rPr>
          <w:rFonts w:ascii="Arial" w:hAnsi="Arial" w:cs="Arial"/>
          <w:b/>
          <w:color w:val="000000"/>
        </w:rPr>
        <w:t>,</w:t>
      </w:r>
      <w:r w:rsidR="000053C7" w:rsidRPr="00F47E0C">
        <w:rPr>
          <w:rFonts w:ascii="Arial" w:hAnsi="Arial" w:cs="Arial"/>
          <w:b/>
          <w:color w:val="000000"/>
        </w:rPr>
        <w:t xml:space="preserve"> </w:t>
      </w:r>
      <w:r w:rsidR="000E1D29" w:rsidRPr="00F47E0C">
        <w:rPr>
          <w:rFonts w:ascii="Arial" w:hAnsi="Arial" w:cs="Arial"/>
        </w:rPr>
        <w:t>a través del procedimiento de Adjudicación Directa</w:t>
      </w:r>
      <w:r w:rsidR="00345A84" w:rsidRPr="00F47E0C">
        <w:rPr>
          <w:rFonts w:ascii="Arial" w:hAnsi="Arial" w:cs="Arial"/>
        </w:rPr>
        <w:t xml:space="preserve"> por Excepción a la Licitación</w:t>
      </w:r>
      <w:r w:rsidR="000E1D29" w:rsidRPr="00F47E0C">
        <w:rPr>
          <w:rFonts w:ascii="Arial" w:eastAsia="Arial Unicode MS" w:hAnsi="Arial" w:cs="Arial"/>
        </w:rPr>
        <w:t xml:space="preserve"> </w:t>
      </w:r>
      <w:r w:rsidR="003613D4">
        <w:rPr>
          <w:rFonts w:ascii="Arial" w:eastAsia="Arial Unicode MS" w:hAnsi="Arial" w:cs="Arial"/>
        </w:rPr>
        <w:t xml:space="preserve"> </w:t>
      </w:r>
      <w:r w:rsidR="003613D4">
        <w:rPr>
          <w:rFonts w:ascii="Arial" w:hAnsi="Arial" w:cs="Arial"/>
          <w:lang w:eastAsia="es-MX"/>
        </w:rPr>
        <w:t>por Deserción</w:t>
      </w:r>
      <w:r w:rsidR="00721875">
        <w:rPr>
          <w:rFonts w:ascii="Arial" w:hAnsi="Arial" w:cs="Arial"/>
          <w:lang w:eastAsia="es-MX"/>
        </w:rPr>
        <w:t>,</w:t>
      </w:r>
      <w:r w:rsidR="003613D4" w:rsidRPr="00F86CBC">
        <w:rPr>
          <w:rFonts w:ascii="Arial" w:hAnsi="Arial" w:cs="Arial"/>
          <w:lang w:eastAsia="es-MX"/>
        </w:rPr>
        <w:t xml:space="preserve"> </w:t>
      </w:r>
      <w:r w:rsidR="001C2C45" w:rsidRPr="00F47E0C">
        <w:rPr>
          <w:rFonts w:ascii="Arial" w:eastAsia="Arial Unicode MS" w:hAnsi="Arial" w:cs="Arial"/>
        </w:rPr>
        <w:t>a</w:t>
      </w:r>
      <w:r w:rsidR="00032C96" w:rsidRPr="00F47E0C">
        <w:rPr>
          <w:rFonts w:ascii="Arial" w:hAnsi="Arial" w:cs="Arial"/>
        </w:rPr>
        <w:t xml:space="preserve"> la</w:t>
      </w:r>
      <w:r w:rsidRPr="00F47E0C">
        <w:rPr>
          <w:rFonts w:ascii="Arial" w:hAnsi="Arial" w:cs="Arial"/>
        </w:rPr>
        <w:t xml:space="preserve"> </w:t>
      </w:r>
      <w:r w:rsidR="001C2C45" w:rsidRPr="00F47E0C">
        <w:rPr>
          <w:rFonts w:ascii="Arial" w:hAnsi="Arial" w:cs="Arial"/>
        </w:rPr>
        <w:t>empresa</w:t>
      </w:r>
      <w:r w:rsidR="00B066AD">
        <w:rPr>
          <w:rFonts w:ascii="Arial" w:hAnsi="Arial" w:cs="Arial"/>
        </w:rPr>
        <w:t>:</w:t>
      </w:r>
    </w:p>
    <w:tbl>
      <w:tblPr>
        <w:tblStyle w:val="Tablaconcuadrcula"/>
        <w:tblW w:w="9493" w:type="dxa"/>
        <w:jc w:val="center"/>
        <w:tblLook w:val="04A0" w:firstRow="1" w:lastRow="0" w:firstColumn="1" w:lastColumn="0" w:noHBand="0" w:noVBand="1"/>
      </w:tblPr>
      <w:tblGrid>
        <w:gridCol w:w="2263"/>
        <w:gridCol w:w="1409"/>
        <w:gridCol w:w="1397"/>
        <w:gridCol w:w="1416"/>
        <w:gridCol w:w="1339"/>
        <w:gridCol w:w="1669"/>
      </w:tblGrid>
      <w:tr w:rsidR="00D73A84" w:rsidRPr="00316599" w14:paraId="122EBF82" w14:textId="77777777" w:rsidTr="00316599">
        <w:trPr>
          <w:jc w:val="center"/>
        </w:trPr>
        <w:tc>
          <w:tcPr>
            <w:tcW w:w="2263" w:type="dxa"/>
            <w:shd w:val="pct15" w:color="auto" w:fill="auto"/>
            <w:vAlign w:val="center"/>
          </w:tcPr>
          <w:p w14:paraId="6DCBF540" w14:textId="77777777" w:rsidR="00904F96" w:rsidRPr="00316599" w:rsidRDefault="00904F96" w:rsidP="00316599">
            <w:pPr>
              <w:pStyle w:val="Textoindependiente"/>
              <w:spacing w:after="0" w:line="240" w:lineRule="auto"/>
              <w:jc w:val="center"/>
              <w:rPr>
                <w:rFonts w:ascii="Arial" w:hAnsi="Arial" w:cs="Arial"/>
                <w:sz w:val="16"/>
                <w:szCs w:val="20"/>
              </w:rPr>
            </w:pPr>
            <w:r w:rsidRPr="00316599">
              <w:rPr>
                <w:rFonts w:ascii="Arial" w:hAnsi="Arial" w:cs="Arial"/>
                <w:bCs/>
                <w:sz w:val="16"/>
                <w:szCs w:val="20"/>
                <w:lang w:eastAsia="es-MX"/>
              </w:rPr>
              <w:t>PARTIDA ESPECÍFICA</w:t>
            </w:r>
          </w:p>
        </w:tc>
        <w:tc>
          <w:tcPr>
            <w:tcW w:w="1409" w:type="dxa"/>
            <w:shd w:val="pct15" w:color="auto" w:fill="auto"/>
            <w:vAlign w:val="center"/>
          </w:tcPr>
          <w:p w14:paraId="448C953B" w14:textId="77777777" w:rsidR="00904F96" w:rsidRPr="00316599" w:rsidRDefault="00904F96" w:rsidP="00316599">
            <w:pPr>
              <w:pStyle w:val="Textoindependiente"/>
              <w:spacing w:after="0" w:line="240" w:lineRule="auto"/>
              <w:jc w:val="center"/>
              <w:rPr>
                <w:rFonts w:ascii="Arial" w:hAnsi="Arial" w:cs="Arial"/>
                <w:bCs/>
                <w:sz w:val="16"/>
                <w:szCs w:val="20"/>
                <w:lang w:eastAsia="es-MX"/>
              </w:rPr>
            </w:pPr>
            <w:r w:rsidRPr="00316599">
              <w:rPr>
                <w:rFonts w:ascii="Arial" w:hAnsi="Arial" w:cs="Arial"/>
                <w:bCs/>
                <w:sz w:val="16"/>
                <w:szCs w:val="20"/>
                <w:lang w:eastAsia="es-MX"/>
              </w:rPr>
              <w:t xml:space="preserve">MONTO DISPONIBLE CON I.V.A. </w:t>
            </w:r>
            <w:r w:rsidRPr="00316599">
              <w:rPr>
                <w:rFonts w:ascii="Arial" w:hAnsi="Arial" w:cs="Arial"/>
                <w:b/>
                <w:bCs/>
                <w:sz w:val="16"/>
                <w:szCs w:val="20"/>
                <w:lang w:eastAsia="es-MX"/>
              </w:rPr>
              <w:t>(A)</w:t>
            </w:r>
          </w:p>
        </w:tc>
        <w:tc>
          <w:tcPr>
            <w:tcW w:w="1397" w:type="dxa"/>
            <w:shd w:val="pct15" w:color="auto" w:fill="auto"/>
            <w:vAlign w:val="center"/>
          </w:tcPr>
          <w:p w14:paraId="6045D15F" w14:textId="77777777" w:rsidR="00904F96" w:rsidRPr="00316599" w:rsidRDefault="00904F96" w:rsidP="00316599">
            <w:pPr>
              <w:pStyle w:val="Textoindependiente"/>
              <w:spacing w:after="0" w:line="240" w:lineRule="auto"/>
              <w:jc w:val="center"/>
              <w:rPr>
                <w:rFonts w:ascii="Arial" w:hAnsi="Arial" w:cs="Arial"/>
                <w:sz w:val="16"/>
                <w:szCs w:val="20"/>
              </w:rPr>
            </w:pPr>
            <w:r w:rsidRPr="00316599">
              <w:rPr>
                <w:rFonts w:ascii="Arial" w:hAnsi="Arial" w:cs="Arial"/>
                <w:sz w:val="16"/>
                <w:szCs w:val="20"/>
              </w:rPr>
              <w:t>PROVEEDOR ADJUDICADO</w:t>
            </w:r>
          </w:p>
        </w:tc>
        <w:tc>
          <w:tcPr>
            <w:tcW w:w="1416" w:type="dxa"/>
            <w:shd w:val="pct15" w:color="auto" w:fill="auto"/>
            <w:vAlign w:val="center"/>
          </w:tcPr>
          <w:p w14:paraId="717E1AA7" w14:textId="77777777" w:rsidR="00904F96" w:rsidRPr="00316599" w:rsidRDefault="00904F96" w:rsidP="00316599">
            <w:pPr>
              <w:pStyle w:val="Textoindependiente"/>
              <w:spacing w:after="0" w:line="240" w:lineRule="auto"/>
              <w:jc w:val="center"/>
              <w:rPr>
                <w:rFonts w:ascii="Arial" w:hAnsi="Arial" w:cs="Arial"/>
                <w:sz w:val="16"/>
                <w:szCs w:val="20"/>
              </w:rPr>
            </w:pPr>
            <w:r w:rsidRPr="00316599">
              <w:rPr>
                <w:rFonts w:ascii="Arial" w:hAnsi="Arial" w:cs="Arial"/>
                <w:sz w:val="16"/>
                <w:szCs w:val="20"/>
              </w:rPr>
              <w:t>PARTIDAS ADJUDICADAS</w:t>
            </w:r>
          </w:p>
        </w:tc>
        <w:tc>
          <w:tcPr>
            <w:tcW w:w="1339" w:type="dxa"/>
            <w:shd w:val="pct15" w:color="auto" w:fill="auto"/>
            <w:vAlign w:val="center"/>
          </w:tcPr>
          <w:p w14:paraId="33EF449C" w14:textId="2C4F55B8" w:rsidR="00904F96" w:rsidRPr="00316599" w:rsidRDefault="00904F96" w:rsidP="00316599">
            <w:pPr>
              <w:pStyle w:val="Textoindependiente"/>
              <w:spacing w:after="0" w:line="240" w:lineRule="auto"/>
              <w:jc w:val="center"/>
              <w:rPr>
                <w:rFonts w:ascii="Arial" w:hAnsi="Arial" w:cs="Arial"/>
                <w:b/>
                <w:sz w:val="16"/>
                <w:szCs w:val="20"/>
              </w:rPr>
            </w:pPr>
            <w:r w:rsidRPr="00316599">
              <w:rPr>
                <w:rFonts w:ascii="Arial" w:hAnsi="Arial" w:cs="Arial"/>
                <w:sz w:val="16"/>
                <w:szCs w:val="20"/>
              </w:rPr>
              <w:t>MONTO A ADJUDICAR CON I.V.A.</w:t>
            </w:r>
            <w:r w:rsidR="00316599" w:rsidRPr="00316599">
              <w:rPr>
                <w:rFonts w:ascii="Arial" w:hAnsi="Arial" w:cs="Arial"/>
                <w:sz w:val="16"/>
                <w:szCs w:val="20"/>
              </w:rPr>
              <w:t xml:space="preserve"> </w:t>
            </w:r>
            <w:r w:rsidRPr="00316599">
              <w:rPr>
                <w:rFonts w:ascii="Arial" w:hAnsi="Arial" w:cs="Arial"/>
                <w:b/>
                <w:sz w:val="16"/>
                <w:szCs w:val="20"/>
              </w:rPr>
              <w:t xml:space="preserve"> (B)</w:t>
            </w:r>
          </w:p>
        </w:tc>
        <w:tc>
          <w:tcPr>
            <w:tcW w:w="1669" w:type="dxa"/>
            <w:shd w:val="pct15" w:color="auto" w:fill="auto"/>
          </w:tcPr>
          <w:p w14:paraId="7D27EB49" w14:textId="77777777" w:rsidR="00904F96" w:rsidRPr="00316599" w:rsidRDefault="00904F96" w:rsidP="00316599">
            <w:pPr>
              <w:pStyle w:val="Textoindependiente"/>
              <w:spacing w:after="0" w:line="240" w:lineRule="auto"/>
              <w:jc w:val="center"/>
              <w:rPr>
                <w:rFonts w:ascii="Arial" w:hAnsi="Arial" w:cs="Arial"/>
                <w:bCs/>
                <w:sz w:val="16"/>
                <w:szCs w:val="20"/>
                <w:lang w:eastAsia="es-MX"/>
              </w:rPr>
            </w:pPr>
            <w:r w:rsidRPr="00316599">
              <w:rPr>
                <w:rFonts w:ascii="Arial" w:hAnsi="Arial" w:cs="Arial"/>
                <w:bCs/>
                <w:sz w:val="16"/>
                <w:szCs w:val="20"/>
                <w:lang w:eastAsia="es-MX"/>
              </w:rPr>
              <w:t>AHORRO CONSIDERABLE PARA EL ESTADO</w:t>
            </w:r>
          </w:p>
          <w:p w14:paraId="7F7A4ED2" w14:textId="77777777" w:rsidR="00904F96" w:rsidRPr="00316599" w:rsidRDefault="00904F96" w:rsidP="00316599">
            <w:pPr>
              <w:pStyle w:val="Textoindependiente"/>
              <w:spacing w:after="0" w:line="240" w:lineRule="auto"/>
              <w:jc w:val="center"/>
              <w:rPr>
                <w:rFonts w:ascii="Arial" w:hAnsi="Arial" w:cs="Arial"/>
                <w:b/>
                <w:sz w:val="16"/>
                <w:szCs w:val="20"/>
              </w:rPr>
            </w:pPr>
            <w:r w:rsidRPr="00316599">
              <w:rPr>
                <w:rFonts w:ascii="Arial" w:hAnsi="Arial" w:cs="Arial"/>
                <w:b/>
                <w:bCs/>
                <w:sz w:val="16"/>
                <w:szCs w:val="20"/>
                <w:lang w:eastAsia="es-MX"/>
              </w:rPr>
              <w:t>(A-B)</w:t>
            </w:r>
          </w:p>
        </w:tc>
      </w:tr>
      <w:tr w:rsidR="00316599" w:rsidRPr="00316599" w14:paraId="653D1163" w14:textId="77777777" w:rsidTr="00316599">
        <w:trPr>
          <w:trHeight w:val="1780"/>
          <w:jc w:val="center"/>
        </w:trPr>
        <w:tc>
          <w:tcPr>
            <w:tcW w:w="2263" w:type="dxa"/>
            <w:vAlign w:val="center"/>
          </w:tcPr>
          <w:p w14:paraId="2675A363" w14:textId="77777777" w:rsidR="00316599" w:rsidRPr="00316599" w:rsidRDefault="00316599" w:rsidP="00316599">
            <w:pPr>
              <w:rPr>
                <w:rFonts w:ascii="Arial" w:hAnsi="Arial" w:cs="Arial"/>
                <w:b/>
                <w:sz w:val="16"/>
                <w:szCs w:val="20"/>
                <w:lang w:eastAsia="es-MX"/>
              </w:rPr>
            </w:pPr>
            <w:r w:rsidRPr="00316599">
              <w:rPr>
                <w:rFonts w:ascii="Arial" w:hAnsi="Arial" w:cs="Arial"/>
                <w:b/>
                <w:sz w:val="16"/>
                <w:szCs w:val="20"/>
                <w:lang w:eastAsia="es-MX"/>
              </w:rPr>
              <w:t xml:space="preserve">CLAVE PRESUPUESTAL </w:t>
            </w:r>
          </w:p>
          <w:p w14:paraId="36EB7566" w14:textId="56B16D06" w:rsidR="00316599" w:rsidRPr="00316599" w:rsidRDefault="00316599" w:rsidP="00316599">
            <w:pPr>
              <w:rPr>
                <w:rFonts w:ascii="Arial" w:hAnsi="Arial" w:cs="Arial"/>
                <w:sz w:val="16"/>
                <w:szCs w:val="20"/>
                <w:lang w:eastAsia="es-MX"/>
              </w:rPr>
            </w:pPr>
            <w:r w:rsidRPr="00316599">
              <w:rPr>
                <w:rFonts w:ascii="Arial" w:hAnsi="Arial" w:cs="Arial"/>
                <w:sz w:val="16"/>
                <w:szCs w:val="20"/>
                <w:lang w:eastAsia="es-MX"/>
              </w:rPr>
              <w:t>543001-12703001001-532516BEAHA0223</w:t>
            </w:r>
          </w:p>
          <w:p w14:paraId="6FB06EE5" w14:textId="77777777" w:rsidR="00316599" w:rsidRPr="00316599" w:rsidRDefault="00316599" w:rsidP="00316599">
            <w:pPr>
              <w:rPr>
                <w:rFonts w:ascii="Arial" w:hAnsi="Arial" w:cs="Arial"/>
                <w:b/>
                <w:sz w:val="16"/>
                <w:szCs w:val="20"/>
                <w:lang w:eastAsia="es-MX"/>
              </w:rPr>
            </w:pPr>
          </w:p>
          <w:p w14:paraId="0203A3F9" w14:textId="77777777" w:rsidR="00316599" w:rsidRPr="00316599" w:rsidRDefault="00316599" w:rsidP="00316599">
            <w:pPr>
              <w:rPr>
                <w:rFonts w:ascii="Arial" w:hAnsi="Arial" w:cs="Arial"/>
                <w:b/>
                <w:sz w:val="16"/>
                <w:szCs w:val="20"/>
                <w:lang w:eastAsia="es-MX"/>
              </w:rPr>
            </w:pPr>
            <w:r w:rsidRPr="00316599">
              <w:rPr>
                <w:rFonts w:ascii="Arial" w:hAnsi="Arial" w:cs="Arial"/>
                <w:b/>
                <w:sz w:val="16"/>
                <w:szCs w:val="20"/>
                <w:lang w:eastAsia="es-MX"/>
              </w:rPr>
              <w:t>PARTÍDA ESPECIFICA</w:t>
            </w:r>
          </w:p>
          <w:p w14:paraId="60B639BB" w14:textId="1A9BEBFD" w:rsidR="00316599" w:rsidRPr="00316599" w:rsidRDefault="00316599" w:rsidP="00316599">
            <w:pPr>
              <w:rPr>
                <w:rFonts w:ascii="Arial" w:hAnsi="Arial" w:cs="Arial"/>
                <w:sz w:val="16"/>
                <w:szCs w:val="20"/>
                <w:lang w:eastAsia="es-MX"/>
              </w:rPr>
            </w:pPr>
            <w:r w:rsidRPr="00316599">
              <w:rPr>
                <w:rFonts w:ascii="Arial" w:hAnsi="Arial" w:cs="Arial"/>
                <w:sz w:val="16"/>
                <w:szCs w:val="20"/>
                <w:lang w:eastAsia="es-MX"/>
              </w:rPr>
              <w:t>516 - INSTRUMENTAL MÉDICO Y DE LABORATORIO</w:t>
            </w:r>
          </w:p>
        </w:tc>
        <w:tc>
          <w:tcPr>
            <w:tcW w:w="1409" w:type="dxa"/>
            <w:vMerge w:val="restart"/>
            <w:vAlign w:val="center"/>
          </w:tcPr>
          <w:p w14:paraId="49D1B691" w14:textId="4A407A4F" w:rsidR="00316599" w:rsidRPr="00316599" w:rsidRDefault="00316599" w:rsidP="00316599">
            <w:pPr>
              <w:jc w:val="right"/>
              <w:rPr>
                <w:rFonts w:ascii="Arial" w:hAnsi="Arial" w:cs="Arial"/>
                <w:sz w:val="18"/>
                <w:szCs w:val="20"/>
                <w:lang w:eastAsia="es-MX"/>
              </w:rPr>
            </w:pPr>
            <w:r w:rsidRPr="00316599">
              <w:rPr>
                <w:rFonts w:ascii="Arial" w:hAnsi="Arial" w:cs="Arial"/>
                <w:sz w:val="18"/>
                <w:szCs w:val="20"/>
                <w:lang w:eastAsia="es-MX"/>
              </w:rPr>
              <w:t>$588,915.92</w:t>
            </w:r>
          </w:p>
        </w:tc>
        <w:tc>
          <w:tcPr>
            <w:tcW w:w="1397" w:type="dxa"/>
            <w:vMerge w:val="restart"/>
            <w:vAlign w:val="center"/>
          </w:tcPr>
          <w:p w14:paraId="0D55BE48" w14:textId="14C4878B" w:rsidR="00316599" w:rsidRPr="00316599" w:rsidRDefault="00316599" w:rsidP="00316599">
            <w:pPr>
              <w:pStyle w:val="Textoindependiente"/>
              <w:spacing w:after="0" w:line="240" w:lineRule="auto"/>
              <w:rPr>
                <w:rFonts w:ascii="Arial" w:hAnsi="Arial" w:cs="Arial"/>
                <w:sz w:val="18"/>
                <w:szCs w:val="20"/>
              </w:rPr>
            </w:pPr>
            <w:r w:rsidRPr="00316599">
              <w:rPr>
                <w:rFonts w:ascii="Arial" w:hAnsi="Arial" w:cs="Arial"/>
                <w:b/>
                <w:color w:val="000000"/>
                <w:sz w:val="18"/>
                <w:szCs w:val="20"/>
              </w:rPr>
              <w:t>SOTERMIK EFICIENCIA ENERGÉTICA S.A. DE C.V.</w:t>
            </w:r>
          </w:p>
        </w:tc>
        <w:tc>
          <w:tcPr>
            <w:tcW w:w="1416" w:type="dxa"/>
            <w:vMerge w:val="restart"/>
            <w:vAlign w:val="center"/>
          </w:tcPr>
          <w:p w14:paraId="78941B58" w14:textId="506C7596" w:rsidR="00316599" w:rsidRPr="00316599" w:rsidRDefault="00316599" w:rsidP="00316599">
            <w:pPr>
              <w:pStyle w:val="Textoindependiente"/>
              <w:spacing w:after="0" w:line="240" w:lineRule="auto"/>
              <w:jc w:val="center"/>
              <w:rPr>
                <w:rFonts w:ascii="Arial" w:hAnsi="Arial" w:cs="Arial"/>
                <w:sz w:val="18"/>
                <w:szCs w:val="20"/>
              </w:rPr>
            </w:pPr>
            <w:r w:rsidRPr="00316599">
              <w:rPr>
                <w:rFonts w:ascii="Arial" w:hAnsi="Arial" w:cs="Arial"/>
                <w:sz w:val="18"/>
                <w:szCs w:val="20"/>
              </w:rPr>
              <w:t>1, 2, 3 Y 4</w:t>
            </w:r>
          </w:p>
        </w:tc>
        <w:tc>
          <w:tcPr>
            <w:tcW w:w="1339" w:type="dxa"/>
            <w:vMerge w:val="restart"/>
            <w:vAlign w:val="center"/>
          </w:tcPr>
          <w:p w14:paraId="64EA0803" w14:textId="5AA15C60" w:rsidR="00316599" w:rsidRPr="00316599" w:rsidRDefault="00316599" w:rsidP="00316599">
            <w:pPr>
              <w:pStyle w:val="Textoindependiente"/>
              <w:spacing w:after="0" w:line="240" w:lineRule="auto"/>
              <w:jc w:val="right"/>
              <w:rPr>
                <w:rFonts w:ascii="Arial" w:hAnsi="Arial" w:cs="Arial"/>
                <w:sz w:val="18"/>
                <w:szCs w:val="20"/>
              </w:rPr>
            </w:pPr>
            <w:r w:rsidRPr="00316599">
              <w:rPr>
                <w:rFonts w:ascii="Arial" w:hAnsi="Arial" w:cs="Arial"/>
                <w:sz w:val="18"/>
                <w:szCs w:val="20"/>
              </w:rPr>
              <w:t>$447,957.13</w:t>
            </w:r>
          </w:p>
        </w:tc>
        <w:tc>
          <w:tcPr>
            <w:tcW w:w="1669" w:type="dxa"/>
            <w:vMerge w:val="restart"/>
            <w:vAlign w:val="center"/>
          </w:tcPr>
          <w:p w14:paraId="01423D7A" w14:textId="649BEBD0" w:rsidR="00316599" w:rsidRPr="00316599" w:rsidRDefault="00316599" w:rsidP="00316599">
            <w:pPr>
              <w:pStyle w:val="Textoindependiente"/>
              <w:spacing w:after="0" w:line="240" w:lineRule="auto"/>
              <w:jc w:val="right"/>
              <w:rPr>
                <w:rFonts w:ascii="Arial" w:hAnsi="Arial" w:cs="Arial"/>
                <w:sz w:val="18"/>
                <w:szCs w:val="20"/>
              </w:rPr>
            </w:pPr>
            <w:r w:rsidRPr="00316599">
              <w:rPr>
                <w:rFonts w:ascii="Arial" w:hAnsi="Arial" w:cs="Arial"/>
                <w:sz w:val="18"/>
                <w:szCs w:val="20"/>
              </w:rPr>
              <w:t>$140,958.79</w:t>
            </w:r>
          </w:p>
        </w:tc>
      </w:tr>
      <w:tr w:rsidR="00316599" w:rsidRPr="00316599" w14:paraId="23D41CD9" w14:textId="77777777" w:rsidTr="00316599">
        <w:trPr>
          <w:jc w:val="center"/>
        </w:trPr>
        <w:tc>
          <w:tcPr>
            <w:tcW w:w="2263" w:type="dxa"/>
            <w:vAlign w:val="center"/>
          </w:tcPr>
          <w:p w14:paraId="462E1BD4" w14:textId="77777777" w:rsidR="00316599" w:rsidRPr="00316599" w:rsidRDefault="00316599" w:rsidP="00316599">
            <w:pPr>
              <w:rPr>
                <w:rFonts w:ascii="Arial" w:hAnsi="Arial" w:cs="Arial"/>
                <w:b/>
                <w:sz w:val="16"/>
                <w:szCs w:val="20"/>
                <w:lang w:eastAsia="es-MX"/>
              </w:rPr>
            </w:pPr>
            <w:r w:rsidRPr="00316599">
              <w:rPr>
                <w:rFonts w:ascii="Arial" w:hAnsi="Arial" w:cs="Arial"/>
                <w:b/>
                <w:sz w:val="16"/>
                <w:szCs w:val="20"/>
                <w:lang w:eastAsia="es-MX"/>
              </w:rPr>
              <w:t xml:space="preserve">CLAVE PRESUPUESTAL </w:t>
            </w:r>
          </w:p>
          <w:p w14:paraId="63FBF097" w14:textId="61704088" w:rsidR="00316599" w:rsidRPr="00316599" w:rsidRDefault="00316599" w:rsidP="00316599">
            <w:pPr>
              <w:rPr>
                <w:rFonts w:ascii="Arial" w:hAnsi="Arial" w:cs="Arial"/>
                <w:sz w:val="16"/>
                <w:szCs w:val="20"/>
                <w:lang w:eastAsia="es-MX"/>
              </w:rPr>
            </w:pPr>
            <w:r w:rsidRPr="00316599">
              <w:rPr>
                <w:rFonts w:ascii="Arial" w:hAnsi="Arial" w:cs="Arial"/>
                <w:sz w:val="16"/>
                <w:szCs w:val="20"/>
                <w:lang w:eastAsia="es-MX"/>
              </w:rPr>
              <w:t>543001-12703001001-564529BEAHA0223</w:t>
            </w:r>
          </w:p>
          <w:p w14:paraId="2A689074" w14:textId="77777777" w:rsidR="00316599" w:rsidRPr="00316599" w:rsidRDefault="00316599" w:rsidP="00316599">
            <w:pPr>
              <w:rPr>
                <w:rFonts w:ascii="Arial" w:hAnsi="Arial" w:cs="Arial"/>
                <w:b/>
                <w:sz w:val="16"/>
                <w:szCs w:val="20"/>
                <w:lang w:eastAsia="es-MX"/>
              </w:rPr>
            </w:pPr>
          </w:p>
          <w:p w14:paraId="5349B6FB" w14:textId="77777777" w:rsidR="00316599" w:rsidRPr="00316599" w:rsidRDefault="00316599" w:rsidP="00316599">
            <w:pPr>
              <w:rPr>
                <w:rFonts w:ascii="Arial" w:hAnsi="Arial" w:cs="Arial"/>
                <w:b/>
                <w:sz w:val="16"/>
                <w:szCs w:val="20"/>
                <w:lang w:eastAsia="es-MX"/>
              </w:rPr>
            </w:pPr>
            <w:r w:rsidRPr="00316599">
              <w:rPr>
                <w:rFonts w:ascii="Arial" w:hAnsi="Arial" w:cs="Arial"/>
                <w:b/>
                <w:sz w:val="16"/>
                <w:szCs w:val="20"/>
                <w:lang w:eastAsia="es-MX"/>
              </w:rPr>
              <w:t>PARTÍDA ESPECIFICA</w:t>
            </w:r>
          </w:p>
          <w:p w14:paraId="761258EB" w14:textId="0C655B90" w:rsidR="00316599" w:rsidRPr="00316599" w:rsidRDefault="00316599" w:rsidP="00316599">
            <w:pPr>
              <w:pStyle w:val="Textoindependiente"/>
              <w:spacing w:after="0" w:line="240" w:lineRule="auto"/>
              <w:rPr>
                <w:rFonts w:ascii="Arial" w:hAnsi="Arial" w:cs="Arial"/>
                <w:sz w:val="16"/>
                <w:szCs w:val="20"/>
              </w:rPr>
            </w:pPr>
            <w:r w:rsidRPr="00316599">
              <w:rPr>
                <w:rFonts w:ascii="Arial" w:hAnsi="Arial" w:cs="Arial"/>
                <w:sz w:val="16"/>
                <w:szCs w:val="20"/>
                <w:lang w:eastAsia="es-MX"/>
              </w:rPr>
              <w:t>529 -  SISTEMAS DE AIRE ACONDICIONADO, CALEFACCIÓN Y DE REFRIGERACIÓN INDUSTRIAL Y COMERCIAL</w:t>
            </w:r>
          </w:p>
        </w:tc>
        <w:tc>
          <w:tcPr>
            <w:tcW w:w="1409" w:type="dxa"/>
            <w:vMerge/>
            <w:vAlign w:val="center"/>
          </w:tcPr>
          <w:p w14:paraId="38EA31AC" w14:textId="77777777" w:rsidR="00316599" w:rsidRPr="00316599" w:rsidRDefault="00316599" w:rsidP="00316599">
            <w:pPr>
              <w:pStyle w:val="Textoindependiente"/>
              <w:spacing w:after="0" w:line="240" w:lineRule="auto"/>
              <w:jc w:val="right"/>
              <w:rPr>
                <w:rFonts w:ascii="Arial" w:hAnsi="Arial" w:cs="Arial"/>
                <w:sz w:val="18"/>
                <w:szCs w:val="20"/>
              </w:rPr>
            </w:pPr>
          </w:p>
        </w:tc>
        <w:tc>
          <w:tcPr>
            <w:tcW w:w="1397" w:type="dxa"/>
            <w:vMerge/>
            <w:vAlign w:val="center"/>
          </w:tcPr>
          <w:p w14:paraId="0B806888" w14:textId="77777777" w:rsidR="00316599" w:rsidRPr="00316599" w:rsidRDefault="00316599" w:rsidP="00316599">
            <w:pPr>
              <w:pStyle w:val="Textoindependiente"/>
              <w:spacing w:after="0" w:line="240" w:lineRule="auto"/>
              <w:rPr>
                <w:rFonts w:ascii="Arial" w:hAnsi="Arial" w:cs="Arial"/>
                <w:sz w:val="18"/>
                <w:szCs w:val="20"/>
              </w:rPr>
            </w:pPr>
          </w:p>
        </w:tc>
        <w:tc>
          <w:tcPr>
            <w:tcW w:w="1416" w:type="dxa"/>
            <w:vMerge/>
            <w:vAlign w:val="center"/>
          </w:tcPr>
          <w:p w14:paraId="5836E31A" w14:textId="77777777" w:rsidR="00316599" w:rsidRPr="00316599" w:rsidRDefault="00316599" w:rsidP="00316599">
            <w:pPr>
              <w:pStyle w:val="Textoindependiente"/>
              <w:spacing w:after="0" w:line="240" w:lineRule="auto"/>
              <w:jc w:val="center"/>
              <w:rPr>
                <w:rFonts w:ascii="Arial" w:hAnsi="Arial" w:cs="Arial"/>
                <w:sz w:val="18"/>
                <w:szCs w:val="20"/>
              </w:rPr>
            </w:pPr>
          </w:p>
        </w:tc>
        <w:tc>
          <w:tcPr>
            <w:tcW w:w="1339" w:type="dxa"/>
            <w:vMerge/>
            <w:vAlign w:val="center"/>
          </w:tcPr>
          <w:p w14:paraId="4CB3310A" w14:textId="77777777" w:rsidR="00316599" w:rsidRPr="00316599" w:rsidRDefault="00316599" w:rsidP="00316599">
            <w:pPr>
              <w:pStyle w:val="Textoindependiente"/>
              <w:spacing w:after="0" w:line="240" w:lineRule="auto"/>
              <w:jc w:val="right"/>
              <w:rPr>
                <w:rFonts w:ascii="Arial" w:hAnsi="Arial" w:cs="Arial"/>
                <w:sz w:val="18"/>
                <w:szCs w:val="20"/>
              </w:rPr>
            </w:pPr>
          </w:p>
        </w:tc>
        <w:tc>
          <w:tcPr>
            <w:tcW w:w="1669" w:type="dxa"/>
            <w:vMerge/>
          </w:tcPr>
          <w:p w14:paraId="116D293F" w14:textId="77777777" w:rsidR="00316599" w:rsidRPr="00316599" w:rsidRDefault="00316599" w:rsidP="00316599">
            <w:pPr>
              <w:pStyle w:val="Textoindependiente"/>
              <w:spacing w:after="0" w:line="240" w:lineRule="auto"/>
              <w:jc w:val="right"/>
              <w:rPr>
                <w:rFonts w:ascii="Arial" w:hAnsi="Arial" w:cs="Arial"/>
                <w:sz w:val="18"/>
                <w:szCs w:val="20"/>
              </w:rPr>
            </w:pPr>
          </w:p>
        </w:tc>
      </w:tr>
    </w:tbl>
    <w:p w14:paraId="6D2F3724" w14:textId="77777777" w:rsidR="00B71F2A" w:rsidRPr="00F47E0C" w:rsidRDefault="00B71F2A" w:rsidP="00316599">
      <w:pPr>
        <w:spacing w:after="0" w:line="240" w:lineRule="auto"/>
        <w:jc w:val="right"/>
        <w:rPr>
          <w:rFonts w:ascii="Arial" w:hAnsi="Arial" w:cs="Arial"/>
        </w:rPr>
      </w:pPr>
    </w:p>
    <w:p w14:paraId="46276D4E" w14:textId="23D8BF23" w:rsidR="00BE7041" w:rsidRDefault="00BE7041" w:rsidP="00316599">
      <w:pPr>
        <w:pStyle w:val="Sinespaciado"/>
        <w:jc w:val="both"/>
        <w:rPr>
          <w:rFonts w:ascii="Arial" w:eastAsia="Times New Roman" w:hAnsi="Arial" w:cs="Arial"/>
          <w:lang w:eastAsia="es-ES"/>
        </w:rPr>
      </w:pPr>
      <w:r w:rsidRPr="00F47E0C">
        <w:rPr>
          <w:rFonts w:ascii="Arial" w:hAnsi="Arial" w:cs="Arial"/>
          <w:b/>
          <w:snapToGrid w:val="0"/>
        </w:rPr>
        <w:t>SEGUNDO.</w:t>
      </w:r>
      <w:r w:rsidRPr="00F47E0C">
        <w:rPr>
          <w:rFonts w:ascii="Arial" w:hAnsi="Arial" w:cs="Arial"/>
          <w:snapToGrid w:val="0"/>
        </w:rPr>
        <w:t xml:space="preserve"> Mediante el oficio correspondiente, túrnese al Comité de Adquisiciones, Enajenaciones, Arrendamientos y Servicios del Estado de Oaxaca, la solicitud y el expediente respectivo, solicitándole que en la esfera de su competencia proceda a su análisis, evaluación y dictamen correspondiente</w:t>
      </w:r>
      <w:r w:rsidR="007D5666" w:rsidRPr="00F47E0C">
        <w:rPr>
          <w:rFonts w:ascii="Arial" w:eastAsia="Times New Roman" w:hAnsi="Arial" w:cs="Arial"/>
          <w:lang w:eastAsia="es-ES"/>
        </w:rPr>
        <w:t>.</w:t>
      </w:r>
    </w:p>
    <w:p w14:paraId="4D29647A" w14:textId="48007017" w:rsidR="00721875" w:rsidRDefault="00721875" w:rsidP="00316599">
      <w:pPr>
        <w:pStyle w:val="Sinespaciado"/>
        <w:jc w:val="both"/>
        <w:rPr>
          <w:rFonts w:ascii="Arial" w:eastAsia="Times New Roman" w:hAnsi="Arial" w:cs="Arial"/>
          <w:lang w:eastAsia="es-ES"/>
        </w:rPr>
      </w:pPr>
    </w:p>
    <w:p w14:paraId="53D8FF0A" w14:textId="5F2531FA" w:rsidR="00721875" w:rsidRPr="00721875" w:rsidRDefault="00721875" w:rsidP="00721875">
      <w:pPr>
        <w:pStyle w:val="Sinespaciado"/>
        <w:jc w:val="both"/>
        <w:rPr>
          <w:rFonts w:ascii="Arial" w:hAnsi="Arial" w:cs="Arial"/>
          <w:snapToGrid w:val="0"/>
        </w:rPr>
      </w:pPr>
      <w:r w:rsidRPr="00721875">
        <w:rPr>
          <w:rFonts w:ascii="Arial" w:hAnsi="Arial" w:cs="Arial"/>
          <w:b/>
          <w:snapToGrid w:val="0"/>
        </w:rPr>
        <w:t xml:space="preserve">TERCERO. </w:t>
      </w:r>
      <w:r w:rsidRPr="00721875">
        <w:rPr>
          <w:rFonts w:ascii="Arial" w:hAnsi="Arial" w:cs="Arial"/>
          <w:snapToGrid w:val="0"/>
        </w:rPr>
        <w:t>Notifíquese a las autoridades que deban conocer el presente asunto, e impleméntense, todas las acciones necesarias para su cumplimiento</w:t>
      </w:r>
    </w:p>
    <w:p w14:paraId="71992B0A" w14:textId="77777777" w:rsidR="007D5666" w:rsidRPr="00F47E0C" w:rsidRDefault="007D5666" w:rsidP="00316599">
      <w:pPr>
        <w:pStyle w:val="Sinespaciado"/>
        <w:jc w:val="both"/>
        <w:rPr>
          <w:rFonts w:ascii="Arial" w:hAnsi="Arial" w:cs="Arial"/>
          <w:snapToGrid w:val="0"/>
        </w:rPr>
      </w:pPr>
    </w:p>
    <w:p w14:paraId="074DD6FF" w14:textId="319C15BD" w:rsidR="003613D4" w:rsidRDefault="00BE7041" w:rsidP="00316599">
      <w:pPr>
        <w:pStyle w:val="Sinespaciado"/>
        <w:jc w:val="both"/>
        <w:rPr>
          <w:rFonts w:ascii="Arial" w:eastAsia="Times New Roman" w:hAnsi="Arial" w:cs="Arial"/>
          <w:lang w:eastAsia="es-ES"/>
        </w:rPr>
      </w:pPr>
      <w:r w:rsidRPr="00F47E0C">
        <w:rPr>
          <w:rFonts w:ascii="Arial" w:hAnsi="Arial" w:cs="Arial"/>
          <w:snapToGrid w:val="0"/>
        </w:rPr>
        <w:t xml:space="preserve">No habiendo otro asunto que tratar, se cierra el presente </w:t>
      </w:r>
      <w:r w:rsidRPr="00F47E0C">
        <w:rPr>
          <w:rFonts w:ascii="Arial" w:hAnsi="Arial" w:cs="Arial"/>
          <w:b/>
        </w:rPr>
        <w:t>Dictamen de justificación de adjudicación directa por excepción</w:t>
      </w:r>
      <w:r w:rsidR="00143ED8" w:rsidRPr="00F47E0C">
        <w:rPr>
          <w:rFonts w:ascii="Arial" w:hAnsi="Arial" w:cs="Arial"/>
          <w:b/>
        </w:rPr>
        <w:t xml:space="preserve"> a la </w:t>
      </w:r>
      <w:r w:rsidR="00143ED8" w:rsidRPr="003613D4">
        <w:rPr>
          <w:rFonts w:ascii="Arial" w:hAnsi="Arial" w:cs="Arial"/>
          <w:b/>
        </w:rPr>
        <w:t>Licitación</w:t>
      </w:r>
      <w:r w:rsidR="003613D4" w:rsidRPr="003613D4">
        <w:rPr>
          <w:rFonts w:ascii="Arial" w:hAnsi="Arial" w:cs="Arial"/>
          <w:b/>
        </w:rPr>
        <w:t xml:space="preserve"> </w:t>
      </w:r>
      <w:r w:rsidR="003613D4" w:rsidRPr="003613D4">
        <w:rPr>
          <w:rFonts w:ascii="Arial" w:hAnsi="Arial" w:cs="Arial"/>
          <w:b/>
          <w:lang w:eastAsia="es-MX"/>
        </w:rPr>
        <w:t>por Deserción</w:t>
      </w:r>
      <w:r w:rsidRPr="00F47E0C">
        <w:rPr>
          <w:rFonts w:ascii="Arial" w:hAnsi="Arial" w:cs="Arial"/>
          <w:snapToGrid w:val="0"/>
        </w:rPr>
        <w:t xml:space="preserve">, siendo las </w:t>
      </w:r>
      <w:r w:rsidR="00431E75" w:rsidRPr="00F47E0C">
        <w:rPr>
          <w:rFonts w:ascii="Arial" w:hAnsi="Arial" w:cs="Arial"/>
          <w:snapToGrid w:val="0"/>
        </w:rPr>
        <w:t>dieciocho</w:t>
      </w:r>
      <w:r w:rsidRPr="00F47E0C">
        <w:rPr>
          <w:rFonts w:ascii="Arial" w:hAnsi="Arial" w:cs="Arial"/>
          <w:snapToGrid w:val="0"/>
        </w:rPr>
        <w:t xml:space="preserve"> horas del día de su inicio, firmando al calce y margen para su legal constancia y ratificación del presente en todos sus términos, los que en él intervinieron.</w:t>
      </w:r>
      <w:r w:rsidRPr="00F47E0C">
        <w:rPr>
          <w:rFonts w:ascii="Arial" w:eastAsia="Times New Roman" w:hAnsi="Arial" w:cs="Arial"/>
          <w:lang w:eastAsia="es-ES"/>
        </w:rPr>
        <w:t xml:space="preserve"> </w:t>
      </w:r>
    </w:p>
    <w:p w14:paraId="4BFACEFF" w14:textId="6FE3F695" w:rsidR="00721875" w:rsidRDefault="00721875" w:rsidP="00316599">
      <w:pPr>
        <w:pStyle w:val="Sinespaciado"/>
        <w:jc w:val="both"/>
        <w:rPr>
          <w:rFonts w:ascii="Arial" w:eastAsia="Times New Roman" w:hAnsi="Arial" w:cs="Arial"/>
          <w:lang w:eastAsia="es-ES"/>
        </w:rPr>
      </w:pPr>
    </w:p>
    <w:p w14:paraId="1777AC31" w14:textId="77777777" w:rsidR="00721875" w:rsidRPr="00F47E0C" w:rsidRDefault="00721875" w:rsidP="00316599">
      <w:pPr>
        <w:pStyle w:val="Sinespaciado"/>
        <w:jc w:val="both"/>
        <w:rPr>
          <w:rFonts w:ascii="Arial" w:hAnsi="Arial" w:cs="Arial"/>
          <w:snapToGrid w:val="0"/>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749"/>
      </w:tblGrid>
      <w:tr w:rsidR="00904F96" w:rsidRPr="00F47E0C" w14:paraId="468ABC78" w14:textId="77777777" w:rsidTr="00F43150">
        <w:trPr>
          <w:jc w:val="center"/>
        </w:trPr>
        <w:tc>
          <w:tcPr>
            <w:tcW w:w="2500" w:type="pct"/>
          </w:tcPr>
          <w:p w14:paraId="260CD8A4" w14:textId="77777777" w:rsidR="00904F96" w:rsidRPr="00F47E0C" w:rsidRDefault="00904F96" w:rsidP="00316599">
            <w:pPr>
              <w:pStyle w:val="Sinespaciado"/>
              <w:ind w:right="-1"/>
              <w:rPr>
                <w:rFonts w:ascii="Arial" w:hAnsi="Arial" w:cs="Arial"/>
                <w:b/>
              </w:rPr>
            </w:pPr>
          </w:p>
          <w:p w14:paraId="55DFE138" w14:textId="77777777" w:rsidR="00904F96" w:rsidRPr="00F47E0C" w:rsidRDefault="00904F96" w:rsidP="00316599">
            <w:pPr>
              <w:pStyle w:val="Sinespaciado"/>
              <w:ind w:right="-1"/>
              <w:rPr>
                <w:rFonts w:ascii="Arial" w:hAnsi="Arial" w:cs="Arial"/>
                <w:b/>
              </w:rPr>
            </w:pPr>
          </w:p>
          <w:p w14:paraId="08D012CA" w14:textId="77777777" w:rsidR="00904F96" w:rsidRPr="00F47E0C" w:rsidRDefault="00904F96" w:rsidP="00316599">
            <w:pPr>
              <w:pStyle w:val="Sinespaciado"/>
              <w:ind w:right="-1"/>
              <w:jc w:val="center"/>
              <w:rPr>
                <w:rFonts w:ascii="Arial" w:hAnsi="Arial" w:cs="Arial"/>
              </w:rPr>
            </w:pPr>
            <w:r w:rsidRPr="00F47E0C">
              <w:rPr>
                <w:rFonts w:ascii="Arial" w:hAnsi="Arial" w:cs="Arial"/>
              </w:rPr>
              <w:t>____________________________</w:t>
            </w:r>
          </w:p>
          <w:p w14:paraId="316D8302" w14:textId="19DE88FF" w:rsidR="00904F96" w:rsidRPr="00F47E0C" w:rsidRDefault="00316599" w:rsidP="00316599">
            <w:pPr>
              <w:pStyle w:val="Sinespaciado"/>
              <w:ind w:right="-1"/>
              <w:jc w:val="center"/>
              <w:rPr>
                <w:rFonts w:ascii="Arial" w:hAnsi="Arial" w:cs="Arial"/>
                <w:b/>
              </w:rPr>
            </w:pPr>
            <w:r>
              <w:rPr>
                <w:rFonts w:ascii="Arial" w:hAnsi="Arial" w:cs="Arial"/>
                <w:b/>
              </w:rPr>
              <w:t>Mtra. María de los Ángeles Peralta Arias</w:t>
            </w:r>
          </w:p>
          <w:p w14:paraId="5147C356" w14:textId="093A5051" w:rsidR="00904F96" w:rsidRPr="00F47E0C" w:rsidRDefault="00904F96" w:rsidP="00316599">
            <w:pPr>
              <w:pStyle w:val="Sinespaciado"/>
              <w:ind w:right="-1"/>
              <w:jc w:val="center"/>
              <w:rPr>
                <w:rFonts w:ascii="Arial" w:hAnsi="Arial" w:cs="Arial"/>
                <w:b/>
                <w:snapToGrid w:val="0"/>
              </w:rPr>
            </w:pPr>
            <w:r w:rsidRPr="00F47E0C">
              <w:rPr>
                <w:rFonts w:ascii="Arial" w:hAnsi="Arial" w:cs="Arial"/>
                <w:b/>
                <w:color w:val="000000" w:themeColor="text1"/>
                <w:shd w:val="clear" w:color="auto" w:fill="FFFFFF"/>
              </w:rPr>
              <w:t>Rector</w:t>
            </w:r>
            <w:r w:rsidR="00316599">
              <w:rPr>
                <w:rFonts w:ascii="Arial" w:hAnsi="Arial" w:cs="Arial"/>
                <w:b/>
                <w:color w:val="000000" w:themeColor="text1"/>
                <w:shd w:val="clear" w:color="auto" w:fill="FFFFFF"/>
              </w:rPr>
              <w:t>a</w:t>
            </w:r>
          </w:p>
          <w:p w14:paraId="491D8B64" w14:textId="77777777" w:rsidR="00904F96" w:rsidRPr="00F47E0C" w:rsidRDefault="00904F96" w:rsidP="00316599">
            <w:pPr>
              <w:pStyle w:val="Sinespaciado"/>
              <w:ind w:right="-1"/>
              <w:rPr>
                <w:rFonts w:ascii="Arial" w:hAnsi="Arial" w:cs="Arial"/>
                <w:b/>
              </w:rPr>
            </w:pPr>
          </w:p>
        </w:tc>
        <w:tc>
          <w:tcPr>
            <w:tcW w:w="2500" w:type="pct"/>
          </w:tcPr>
          <w:p w14:paraId="0D794A4E" w14:textId="77777777" w:rsidR="00904F96" w:rsidRPr="00F47E0C" w:rsidRDefault="00904F96" w:rsidP="00316599">
            <w:pPr>
              <w:pStyle w:val="Sinespaciado"/>
              <w:ind w:right="-1"/>
              <w:jc w:val="center"/>
              <w:rPr>
                <w:rFonts w:ascii="Arial" w:hAnsi="Arial" w:cs="Arial"/>
                <w:b/>
                <w:snapToGrid w:val="0"/>
              </w:rPr>
            </w:pPr>
          </w:p>
          <w:p w14:paraId="0124570D" w14:textId="77777777" w:rsidR="00904F96" w:rsidRPr="00F47E0C" w:rsidRDefault="00904F96" w:rsidP="00316599">
            <w:pPr>
              <w:pStyle w:val="Sinespaciado"/>
              <w:ind w:right="-1"/>
              <w:jc w:val="center"/>
              <w:rPr>
                <w:rFonts w:ascii="Arial" w:hAnsi="Arial" w:cs="Arial"/>
                <w:b/>
                <w:snapToGrid w:val="0"/>
              </w:rPr>
            </w:pPr>
          </w:p>
          <w:p w14:paraId="6A2C307D" w14:textId="77777777" w:rsidR="00904F96" w:rsidRPr="00F47E0C" w:rsidRDefault="00904F96" w:rsidP="00316599">
            <w:pPr>
              <w:pStyle w:val="Sinespaciado"/>
              <w:ind w:right="-1"/>
              <w:jc w:val="center"/>
              <w:rPr>
                <w:rFonts w:ascii="Arial" w:hAnsi="Arial" w:cs="Arial"/>
                <w:snapToGrid w:val="0"/>
              </w:rPr>
            </w:pPr>
            <w:r w:rsidRPr="00F47E0C">
              <w:rPr>
                <w:rFonts w:ascii="Arial" w:hAnsi="Arial" w:cs="Arial"/>
                <w:snapToGrid w:val="0"/>
              </w:rPr>
              <w:t>_________________________________</w:t>
            </w:r>
          </w:p>
          <w:p w14:paraId="3C4D100A" w14:textId="77777777" w:rsidR="00904F96" w:rsidRPr="00F47E0C" w:rsidRDefault="00904F96" w:rsidP="00316599">
            <w:pPr>
              <w:pStyle w:val="Sinespaciado"/>
              <w:ind w:right="-1"/>
              <w:jc w:val="center"/>
              <w:rPr>
                <w:rFonts w:ascii="Arial" w:hAnsi="Arial" w:cs="Arial"/>
                <w:b/>
              </w:rPr>
            </w:pPr>
            <w:r w:rsidRPr="00F47E0C">
              <w:rPr>
                <w:rFonts w:ascii="Arial" w:hAnsi="Arial" w:cs="Arial"/>
                <w:b/>
              </w:rPr>
              <w:t>L.C.E. Alfonso Martínez López</w:t>
            </w:r>
          </w:p>
          <w:p w14:paraId="736D32C3" w14:textId="77777777" w:rsidR="00904F96" w:rsidRPr="00F47E0C" w:rsidRDefault="00904F96" w:rsidP="00316599">
            <w:pPr>
              <w:pStyle w:val="Sinespaciado"/>
              <w:ind w:right="-1"/>
              <w:jc w:val="center"/>
              <w:rPr>
                <w:rFonts w:ascii="Arial" w:hAnsi="Arial" w:cs="Arial"/>
                <w:b/>
                <w:snapToGrid w:val="0"/>
              </w:rPr>
            </w:pPr>
            <w:r w:rsidRPr="00F47E0C">
              <w:rPr>
                <w:rFonts w:ascii="Arial" w:hAnsi="Arial" w:cs="Arial"/>
                <w:b/>
                <w:snapToGrid w:val="0"/>
              </w:rPr>
              <w:t>Vice-Rector de Administración</w:t>
            </w:r>
          </w:p>
          <w:p w14:paraId="3F414898" w14:textId="77777777" w:rsidR="00904F96" w:rsidRPr="00F47E0C" w:rsidRDefault="00904F96" w:rsidP="00316599">
            <w:pPr>
              <w:pStyle w:val="Sinespaciado"/>
              <w:ind w:right="-1"/>
              <w:jc w:val="center"/>
              <w:rPr>
                <w:rFonts w:ascii="Arial" w:hAnsi="Arial" w:cs="Arial"/>
                <w:b/>
                <w:snapToGrid w:val="0"/>
              </w:rPr>
            </w:pPr>
          </w:p>
        </w:tc>
      </w:tr>
    </w:tbl>
    <w:p w14:paraId="21478145" w14:textId="77777777" w:rsidR="00316599" w:rsidRDefault="00316599" w:rsidP="00316599">
      <w:pPr>
        <w:spacing w:line="240" w:lineRule="auto"/>
        <w:ind w:right="-1"/>
        <w:jc w:val="center"/>
        <w:rPr>
          <w:rFonts w:ascii="Arial" w:hAnsi="Arial" w:cs="Arial"/>
          <w:b/>
        </w:rPr>
      </w:pPr>
    </w:p>
    <w:p w14:paraId="536D2BD9" w14:textId="1D27F750" w:rsidR="00904F96" w:rsidRPr="00F47E0C" w:rsidRDefault="00904F96" w:rsidP="00316599">
      <w:pPr>
        <w:spacing w:line="240" w:lineRule="auto"/>
        <w:ind w:right="-1"/>
        <w:jc w:val="center"/>
        <w:rPr>
          <w:rFonts w:ascii="Arial" w:hAnsi="Arial" w:cs="Arial"/>
          <w:b/>
        </w:rPr>
      </w:pPr>
      <w:r w:rsidRPr="00F47E0C">
        <w:rPr>
          <w:rFonts w:ascii="Arial" w:hAnsi="Arial" w:cs="Arial"/>
          <w:b/>
        </w:rPr>
        <w:t>TESTIGOS</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749"/>
      </w:tblGrid>
      <w:tr w:rsidR="00904F96" w:rsidRPr="00F47E0C" w14:paraId="013E05D6" w14:textId="77777777" w:rsidTr="00F43150">
        <w:trPr>
          <w:jc w:val="center"/>
        </w:trPr>
        <w:tc>
          <w:tcPr>
            <w:tcW w:w="2500" w:type="pct"/>
          </w:tcPr>
          <w:p w14:paraId="1E37FF06" w14:textId="77777777" w:rsidR="00904F96" w:rsidRPr="00F47E0C" w:rsidRDefault="00904F96" w:rsidP="00316599">
            <w:pPr>
              <w:pStyle w:val="Sinespaciado"/>
              <w:ind w:right="-1"/>
              <w:rPr>
                <w:rFonts w:ascii="Arial" w:hAnsi="Arial" w:cs="Arial"/>
                <w:b/>
              </w:rPr>
            </w:pPr>
          </w:p>
          <w:p w14:paraId="653F3ED4" w14:textId="77777777" w:rsidR="00904F96" w:rsidRPr="00F47E0C" w:rsidRDefault="00904F96" w:rsidP="00316599">
            <w:pPr>
              <w:pStyle w:val="Sinespaciado"/>
              <w:ind w:right="-1"/>
              <w:rPr>
                <w:rFonts w:ascii="Arial" w:hAnsi="Arial" w:cs="Arial"/>
                <w:b/>
              </w:rPr>
            </w:pPr>
          </w:p>
          <w:p w14:paraId="465A26F4" w14:textId="77777777" w:rsidR="00904F96" w:rsidRPr="00F47E0C" w:rsidRDefault="00904F96" w:rsidP="00316599">
            <w:pPr>
              <w:pStyle w:val="Sinespaciado"/>
              <w:ind w:right="-1"/>
              <w:jc w:val="center"/>
              <w:rPr>
                <w:rFonts w:ascii="Arial" w:hAnsi="Arial" w:cs="Arial"/>
              </w:rPr>
            </w:pPr>
            <w:r w:rsidRPr="00F47E0C">
              <w:rPr>
                <w:rFonts w:ascii="Arial" w:hAnsi="Arial" w:cs="Arial"/>
              </w:rPr>
              <w:t>____________________________</w:t>
            </w:r>
          </w:p>
          <w:p w14:paraId="0B95339D" w14:textId="77777777" w:rsidR="00904F96" w:rsidRPr="00F47E0C" w:rsidRDefault="00904F96" w:rsidP="00316599">
            <w:pPr>
              <w:pStyle w:val="Sinespaciado"/>
              <w:ind w:right="-1"/>
              <w:jc w:val="center"/>
              <w:rPr>
                <w:rFonts w:ascii="Arial" w:hAnsi="Arial" w:cs="Arial"/>
                <w:b/>
              </w:rPr>
            </w:pPr>
            <w:r w:rsidRPr="00F47E0C">
              <w:rPr>
                <w:rFonts w:ascii="Arial" w:hAnsi="Arial" w:cs="Arial"/>
                <w:b/>
              </w:rPr>
              <w:t>M.A. Shirley Merino Pérez</w:t>
            </w:r>
          </w:p>
          <w:p w14:paraId="75E9C0C2" w14:textId="77777777" w:rsidR="00904F96" w:rsidRPr="00F47E0C" w:rsidRDefault="00904F96" w:rsidP="00316599">
            <w:pPr>
              <w:pStyle w:val="Sinespaciado"/>
              <w:ind w:right="-1"/>
              <w:jc w:val="center"/>
              <w:rPr>
                <w:rFonts w:ascii="Arial" w:hAnsi="Arial" w:cs="Arial"/>
                <w:b/>
                <w:snapToGrid w:val="0"/>
              </w:rPr>
            </w:pPr>
            <w:r w:rsidRPr="00F47E0C">
              <w:rPr>
                <w:rFonts w:ascii="Arial" w:hAnsi="Arial" w:cs="Arial"/>
                <w:b/>
                <w:color w:val="000000" w:themeColor="text1"/>
                <w:shd w:val="clear" w:color="auto" w:fill="FFFFFF"/>
              </w:rPr>
              <w:t>Jefa del Departamento de Recursos Materiales</w:t>
            </w:r>
          </w:p>
          <w:p w14:paraId="2394D18F" w14:textId="77777777" w:rsidR="00904F96" w:rsidRPr="00F47E0C" w:rsidRDefault="00904F96" w:rsidP="00316599">
            <w:pPr>
              <w:pStyle w:val="Sinespaciado"/>
              <w:ind w:right="-1"/>
              <w:rPr>
                <w:rFonts w:ascii="Arial" w:hAnsi="Arial" w:cs="Arial"/>
                <w:b/>
              </w:rPr>
            </w:pPr>
          </w:p>
        </w:tc>
        <w:tc>
          <w:tcPr>
            <w:tcW w:w="2500" w:type="pct"/>
          </w:tcPr>
          <w:p w14:paraId="1F3810D3" w14:textId="77777777" w:rsidR="00904F96" w:rsidRPr="00F47E0C" w:rsidRDefault="00904F96" w:rsidP="00316599">
            <w:pPr>
              <w:pStyle w:val="Sinespaciado"/>
              <w:ind w:right="-1"/>
              <w:jc w:val="center"/>
              <w:rPr>
                <w:rFonts w:ascii="Arial" w:hAnsi="Arial" w:cs="Arial"/>
                <w:b/>
                <w:snapToGrid w:val="0"/>
              </w:rPr>
            </w:pPr>
          </w:p>
          <w:p w14:paraId="44EA3922" w14:textId="77777777" w:rsidR="00904F96" w:rsidRPr="00F47E0C" w:rsidRDefault="00904F96" w:rsidP="00316599">
            <w:pPr>
              <w:pStyle w:val="Sinespaciado"/>
              <w:ind w:right="-1"/>
              <w:jc w:val="center"/>
              <w:rPr>
                <w:rFonts w:ascii="Arial" w:hAnsi="Arial" w:cs="Arial"/>
                <w:b/>
                <w:snapToGrid w:val="0"/>
              </w:rPr>
            </w:pPr>
          </w:p>
          <w:p w14:paraId="689E95F4" w14:textId="77777777" w:rsidR="00904F96" w:rsidRPr="00F47E0C" w:rsidRDefault="00904F96" w:rsidP="00316599">
            <w:pPr>
              <w:pStyle w:val="Sinespaciado"/>
              <w:ind w:right="-1"/>
              <w:jc w:val="center"/>
              <w:rPr>
                <w:rFonts w:ascii="Arial" w:hAnsi="Arial" w:cs="Arial"/>
                <w:snapToGrid w:val="0"/>
              </w:rPr>
            </w:pPr>
            <w:r w:rsidRPr="00F47E0C">
              <w:rPr>
                <w:rFonts w:ascii="Arial" w:hAnsi="Arial" w:cs="Arial"/>
                <w:snapToGrid w:val="0"/>
              </w:rPr>
              <w:t>_________________________________</w:t>
            </w:r>
          </w:p>
          <w:p w14:paraId="26EBB238" w14:textId="6B0390F7" w:rsidR="00904F96" w:rsidRPr="00F47E0C" w:rsidRDefault="00316599" w:rsidP="00316599">
            <w:pPr>
              <w:pStyle w:val="Sinespaciado"/>
              <w:ind w:right="-1"/>
              <w:jc w:val="center"/>
              <w:rPr>
                <w:rFonts w:ascii="Arial" w:hAnsi="Arial" w:cs="Arial"/>
                <w:b/>
              </w:rPr>
            </w:pPr>
            <w:r>
              <w:rPr>
                <w:rFonts w:ascii="Arial" w:hAnsi="Arial" w:cs="Arial"/>
                <w:b/>
              </w:rPr>
              <w:t>I.E. Enrique Santiago Pérez</w:t>
            </w:r>
          </w:p>
          <w:p w14:paraId="3B20DC7F" w14:textId="37554249" w:rsidR="00904F96" w:rsidRPr="00F47E0C" w:rsidRDefault="00316599" w:rsidP="00316599">
            <w:pPr>
              <w:pStyle w:val="Sinespaciado"/>
              <w:ind w:right="-1"/>
              <w:jc w:val="center"/>
              <w:rPr>
                <w:rFonts w:ascii="Arial" w:hAnsi="Arial" w:cs="Arial"/>
                <w:b/>
                <w:snapToGrid w:val="0"/>
              </w:rPr>
            </w:pPr>
            <w:r>
              <w:rPr>
                <w:rFonts w:ascii="Arial" w:hAnsi="Arial" w:cs="Arial"/>
                <w:b/>
              </w:rPr>
              <w:t>Jefe</w:t>
            </w:r>
            <w:r w:rsidR="00904F96" w:rsidRPr="00F47E0C">
              <w:rPr>
                <w:rFonts w:ascii="Arial" w:hAnsi="Arial" w:cs="Arial"/>
                <w:b/>
              </w:rPr>
              <w:t xml:space="preserve"> del Departamento de </w:t>
            </w:r>
            <w:r>
              <w:rPr>
                <w:rFonts w:ascii="Arial" w:hAnsi="Arial" w:cs="Arial"/>
                <w:b/>
              </w:rPr>
              <w:t>Red de Cómputo</w:t>
            </w:r>
          </w:p>
          <w:p w14:paraId="76B7B8EB" w14:textId="77777777" w:rsidR="00904F96" w:rsidRPr="00F47E0C" w:rsidRDefault="00904F96" w:rsidP="00316599">
            <w:pPr>
              <w:pStyle w:val="Sinespaciado"/>
              <w:ind w:right="-1"/>
              <w:jc w:val="center"/>
              <w:rPr>
                <w:rFonts w:ascii="Arial" w:hAnsi="Arial" w:cs="Arial"/>
                <w:b/>
                <w:snapToGrid w:val="0"/>
              </w:rPr>
            </w:pPr>
          </w:p>
        </w:tc>
      </w:tr>
    </w:tbl>
    <w:p w14:paraId="43729CF6" w14:textId="77777777" w:rsidR="007D5666" w:rsidRPr="00F47E0C" w:rsidRDefault="007D5666" w:rsidP="00316599">
      <w:pPr>
        <w:spacing w:line="240" w:lineRule="auto"/>
        <w:rPr>
          <w:rFonts w:ascii="Arial" w:hAnsi="Arial" w:cs="Arial"/>
        </w:rPr>
      </w:pPr>
    </w:p>
    <w:sectPr w:rsidR="007D5666" w:rsidRPr="00F47E0C" w:rsidSect="00BF6DC5">
      <w:headerReference w:type="default" r:id="rId11"/>
      <w:footerReference w:type="default" r:id="rId12"/>
      <w:pgSz w:w="12240" w:h="15840" w:code="1"/>
      <w:pgMar w:top="1843" w:right="1325" w:bottom="1276" w:left="1418" w:header="709"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DF237" w14:textId="77777777" w:rsidR="00BD427C" w:rsidRDefault="00BD427C" w:rsidP="00CB3B46">
      <w:pPr>
        <w:spacing w:after="0" w:line="240" w:lineRule="auto"/>
      </w:pPr>
      <w:r>
        <w:separator/>
      </w:r>
    </w:p>
  </w:endnote>
  <w:endnote w:type="continuationSeparator" w:id="0">
    <w:p w14:paraId="1C43B23B" w14:textId="77777777" w:rsidR="00BD427C" w:rsidRDefault="00BD427C" w:rsidP="00CB3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ia Pro Light">
    <w:altName w:val="Calibri"/>
    <w:panose1 w:val="00000000000000000000"/>
    <w:charset w:val="00"/>
    <w:family w:val="modern"/>
    <w:notTrueType/>
    <w:pitch w:val="variable"/>
    <w:sig w:usb0="00000001" w:usb1="5000E47B"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Calisto MT">
    <w:panose1 w:val="02040603050505030304"/>
    <w:charset w:val="00"/>
    <w:family w:val="roman"/>
    <w:pitch w:val="variable"/>
    <w:sig w:usb0="00000003" w:usb1="00000000" w:usb2="00000000" w:usb3="00000000" w:csb0="00000001" w:csb1="00000000"/>
  </w:font>
  <w:font w:name="CG Omega">
    <w:altName w:val="Segoe UI"/>
    <w:charset w:val="00"/>
    <w:family w:val="swiss"/>
    <w:pitch w:val="variable"/>
    <w:sig w:usb0="00000005"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10ACA" w14:textId="77777777" w:rsidR="00224FBB" w:rsidRDefault="00224FBB" w:rsidP="007F5FA3">
    <w:pPr>
      <w:pStyle w:val="Piedepgina"/>
      <w:pBdr>
        <w:top w:val="single" w:sz="4" w:space="1" w:color="auto"/>
      </w:pBdr>
      <w:jc w:val="center"/>
      <w:rPr>
        <w:rFonts w:ascii="CG Omega" w:hAnsi="CG Omega"/>
        <w:spacing w:val="2"/>
        <w:position w:val="4"/>
        <w:sz w:val="16"/>
        <w:szCs w:val="16"/>
      </w:rPr>
    </w:pPr>
    <w:r>
      <w:rPr>
        <w:rFonts w:ascii="CG Omega" w:hAnsi="CG Omega"/>
        <w:spacing w:val="2"/>
        <w:position w:val="4"/>
        <w:sz w:val="16"/>
        <w:szCs w:val="16"/>
      </w:rPr>
      <w:t>CARRETERA TEOTITLÁN-SAN ANTONIO NANAHUATIPAN KM. 1.7, TEOTITLÁN DE FLORES MAGÓN, OAX</w:t>
    </w:r>
    <w:r w:rsidRPr="00293965">
      <w:rPr>
        <w:rFonts w:ascii="CG Omega" w:hAnsi="CG Omega"/>
        <w:spacing w:val="2"/>
        <w:position w:val="4"/>
        <w:sz w:val="16"/>
        <w:szCs w:val="16"/>
      </w:rPr>
      <w:t xml:space="preserve">.   </w:t>
    </w:r>
  </w:p>
  <w:p w14:paraId="6307B588" w14:textId="77777777" w:rsidR="00224FBB" w:rsidRPr="00293965" w:rsidRDefault="00224FBB" w:rsidP="007F5FA3">
    <w:pPr>
      <w:pStyle w:val="Piedepgina"/>
      <w:pBdr>
        <w:top w:val="single" w:sz="4" w:space="1" w:color="auto"/>
      </w:pBdr>
      <w:jc w:val="center"/>
      <w:rPr>
        <w:rFonts w:ascii="CG Omega" w:hAnsi="CG Omega"/>
        <w:spacing w:val="2"/>
        <w:position w:val="4"/>
        <w:sz w:val="16"/>
        <w:szCs w:val="16"/>
      </w:rPr>
    </w:pPr>
    <w:r w:rsidRPr="00293965">
      <w:rPr>
        <w:rFonts w:ascii="CG Omega" w:hAnsi="CG Omega"/>
        <w:spacing w:val="2"/>
        <w:position w:val="4"/>
        <w:sz w:val="16"/>
        <w:szCs w:val="16"/>
      </w:rPr>
      <w:t>TEL.</w:t>
    </w:r>
    <w:r>
      <w:rPr>
        <w:rFonts w:ascii="CG Omega" w:hAnsi="CG Omega"/>
        <w:spacing w:val="2"/>
        <w:position w:val="4"/>
        <w:sz w:val="16"/>
        <w:szCs w:val="16"/>
      </w:rPr>
      <w:t xml:space="preserve">: 01 (236) 37 2 07 </w:t>
    </w:r>
    <w:r w:rsidRPr="00293965">
      <w:rPr>
        <w:rFonts w:ascii="CG Omega" w:hAnsi="CG Omega"/>
        <w:spacing w:val="2"/>
        <w:position w:val="4"/>
        <w:sz w:val="16"/>
        <w:szCs w:val="16"/>
      </w:rPr>
      <w:t>12</w:t>
    </w:r>
    <w:r>
      <w:rPr>
        <w:rFonts w:ascii="CG Omega" w:hAnsi="CG Omega"/>
        <w:spacing w:val="2"/>
        <w:position w:val="4"/>
        <w:sz w:val="16"/>
        <w:szCs w:val="16"/>
      </w:rPr>
      <w:t>, 37 2 07 15 y 37 2 07 47.</w:t>
    </w:r>
  </w:p>
  <w:p w14:paraId="6A9FCF9C" w14:textId="77777777" w:rsidR="00224FBB" w:rsidRDefault="00224F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7FDCF" w14:textId="77777777" w:rsidR="00BD427C" w:rsidRDefault="00BD427C" w:rsidP="00CB3B46">
      <w:pPr>
        <w:spacing w:after="0" w:line="240" w:lineRule="auto"/>
      </w:pPr>
      <w:r>
        <w:separator/>
      </w:r>
    </w:p>
  </w:footnote>
  <w:footnote w:type="continuationSeparator" w:id="0">
    <w:p w14:paraId="444625E8" w14:textId="77777777" w:rsidR="00BD427C" w:rsidRDefault="00BD427C" w:rsidP="00CB3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79342" w14:textId="77777777" w:rsidR="00224FBB" w:rsidRPr="00CF5EB1" w:rsidRDefault="00224FBB" w:rsidP="00E120F2">
    <w:pPr>
      <w:pStyle w:val="Encabezado"/>
      <w:jc w:val="right"/>
      <w:rPr>
        <w:rFonts w:ascii="Calisto MT" w:hAnsi="Calisto MT"/>
        <w:b/>
        <w:smallCaps/>
        <w:spacing w:val="22"/>
        <w:sz w:val="36"/>
        <w:szCs w:val="36"/>
      </w:rPr>
    </w:pPr>
    <w:r>
      <w:rPr>
        <w:rFonts w:ascii="Calisto MT" w:hAnsi="Calisto MT"/>
        <w:b/>
        <w:smallCaps/>
        <w:noProof/>
        <w:spacing w:val="22"/>
        <w:sz w:val="36"/>
        <w:szCs w:val="36"/>
        <w:lang w:eastAsia="es-MX"/>
      </w:rPr>
      <w:drawing>
        <wp:anchor distT="0" distB="0" distL="114300" distR="114300" simplePos="0" relativeHeight="251657216" behindDoc="1" locked="0" layoutInCell="1" allowOverlap="1" wp14:anchorId="7C641868" wp14:editId="27093B67">
          <wp:simplePos x="0" y="0"/>
          <wp:positionH relativeFrom="column">
            <wp:posOffset>246562</wp:posOffset>
          </wp:positionH>
          <wp:positionV relativeFrom="paragraph">
            <wp:posOffset>-228328</wp:posOffset>
          </wp:positionV>
          <wp:extent cx="731520" cy="736600"/>
          <wp:effectExtent l="0" t="0" r="0" b="0"/>
          <wp:wrapThrough wrapText="bothSides">
            <wp:wrapPolygon edited="0">
              <wp:start x="0" y="0"/>
              <wp:lineTo x="0" y="21228"/>
              <wp:lineTo x="20813" y="21228"/>
              <wp:lineTo x="20813" y="0"/>
              <wp:lineTo x="0" y="0"/>
            </wp:wrapPolygon>
          </wp:wrapThrough>
          <wp:docPr id="7" name="Imagen 1" descr="Logo u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6600"/>
                  </a:xfrm>
                  <a:prstGeom prst="rect">
                    <a:avLst/>
                  </a:prstGeom>
                  <a:noFill/>
                </pic:spPr>
              </pic:pic>
            </a:graphicData>
          </a:graphic>
        </wp:anchor>
      </w:drawing>
    </w:r>
    <w:r w:rsidRPr="00CF5EB1">
      <w:rPr>
        <w:rFonts w:ascii="Calisto MT" w:hAnsi="Calisto MT"/>
        <w:b/>
        <w:smallCaps/>
        <w:spacing w:val="22"/>
        <w:sz w:val="36"/>
        <w:szCs w:val="36"/>
      </w:rPr>
      <w:t xml:space="preserve">U n i v e r s i d a d    </w:t>
    </w:r>
    <w:proofErr w:type="spellStart"/>
    <w:r w:rsidRPr="00CF5EB1">
      <w:rPr>
        <w:rFonts w:ascii="Calisto MT" w:hAnsi="Calisto MT"/>
        <w:b/>
        <w:smallCaps/>
        <w:spacing w:val="22"/>
        <w:sz w:val="36"/>
        <w:szCs w:val="36"/>
      </w:rPr>
      <w:t>d</w:t>
    </w:r>
    <w:proofErr w:type="spellEnd"/>
    <w:r w:rsidRPr="00CF5EB1">
      <w:rPr>
        <w:rFonts w:ascii="Calisto MT" w:hAnsi="Calisto MT"/>
        <w:b/>
        <w:smallCaps/>
        <w:spacing w:val="22"/>
        <w:sz w:val="36"/>
        <w:szCs w:val="36"/>
      </w:rPr>
      <w:t xml:space="preserve"> e    </w:t>
    </w:r>
    <w:proofErr w:type="spellStart"/>
    <w:r w:rsidRPr="00CF5EB1">
      <w:rPr>
        <w:rFonts w:ascii="Calisto MT" w:hAnsi="Calisto MT"/>
        <w:b/>
        <w:smallCaps/>
        <w:spacing w:val="22"/>
        <w:sz w:val="36"/>
        <w:szCs w:val="36"/>
      </w:rPr>
      <w:t>l a</w:t>
    </w:r>
    <w:proofErr w:type="spellEnd"/>
    <w:r w:rsidRPr="00CF5EB1">
      <w:rPr>
        <w:rFonts w:ascii="Calisto MT" w:hAnsi="Calisto MT"/>
        <w:b/>
        <w:smallCaps/>
        <w:spacing w:val="22"/>
        <w:sz w:val="36"/>
        <w:szCs w:val="36"/>
      </w:rPr>
      <w:t xml:space="preserve">    C a ñ a d a</w:t>
    </w:r>
  </w:p>
  <w:p w14:paraId="3A690B6A" w14:textId="77777777" w:rsidR="00224FBB" w:rsidRDefault="00224FBB" w:rsidP="00E120F2">
    <w:pPr>
      <w:pStyle w:val="Encabezado"/>
      <w:ind w:left="2340" w:hanging="360"/>
      <w:jc w:val="center"/>
      <w:rPr>
        <w:rFonts w:ascii="Calisto MT" w:hAnsi="Calisto MT"/>
        <w:smallCaps/>
        <w:spacing w:val="22"/>
      </w:rPr>
    </w:pPr>
    <w:r>
      <w:rPr>
        <w:rFonts w:ascii="Calisto MT" w:hAnsi="Calisto MT"/>
        <w:b/>
        <w:smallCaps/>
        <w:spacing w:val="22"/>
      </w:rPr>
      <w:t xml:space="preserve">                                                                                    </w:t>
    </w:r>
  </w:p>
  <w:p w14:paraId="6AE7C370" w14:textId="77777777" w:rsidR="00224FBB" w:rsidRPr="00CF5EB1" w:rsidRDefault="00224FBB" w:rsidP="00E120F2">
    <w:pPr>
      <w:pStyle w:val="Encabezado"/>
      <w:ind w:left="2340" w:hanging="360"/>
      <w:jc w:val="center"/>
      <w:rPr>
        <w:rFonts w:ascii="Calisto MT" w:hAnsi="Calisto MT"/>
        <w:smallCaps/>
        <w:spacing w:val="22"/>
      </w:rPr>
    </w:pPr>
    <w:r>
      <w:rPr>
        <w:rFonts w:ascii="Calisto MT" w:hAnsi="Calisto MT"/>
        <w:smallCaps/>
        <w:noProof/>
        <w:spacing w:val="22"/>
        <w:lang w:eastAsia="es-MX"/>
      </w:rPr>
      <mc:AlternateContent>
        <mc:Choice Requires="wpg">
          <w:drawing>
            <wp:anchor distT="0" distB="0" distL="114300" distR="114300" simplePos="0" relativeHeight="251665408" behindDoc="0" locked="0" layoutInCell="1" allowOverlap="1" wp14:anchorId="2838AE5E" wp14:editId="21861EB9">
              <wp:simplePos x="0" y="0"/>
              <wp:positionH relativeFrom="column">
                <wp:posOffset>-121285</wp:posOffset>
              </wp:positionH>
              <wp:positionV relativeFrom="paragraph">
                <wp:posOffset>129540</wp:posOffset>
              </wp:positionV>
              <wp:extent cx="6422390" cy="4572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45720"/>
                        <a:chOff x="1489" y="14327"/>
                        <a:chExt cx="9358" cy="116"/>
                      </a:xfrm>
                    </wpg:grpSpPr>
                    <wps:wsp>
                      <wps:cNvPr id="2" name="Line 3"/>
                      <wps:cNvCnPr>
                        <a:cxnSpLocks noChangeShapeType="1"/>
                      </wps:cNvCnPr>
                      <wps:spPr bwMode="auto">
                        <a:xfrm flipH="1">
                          <a:off x="1489" y="14327"/>
                          <a:ext cx="9180" cy="0"/>
                        </a:xfrm>
                        <a:prstGeom prst="line">
                          <a:avLst/>
                        </a:prstGeom>
                        <a:noFill/>
                        <a:ln w="127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wps:wsp>
                    <pic:pic xmlns:pic="http://schemas.openxmlformats.org/drawingml/2006/picture">
                      <pic:nvPicPr>
                        <pic:cNvPr id="3" name="Picture 4" descr="barra_un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719" y="14402"/>
                          <a:ext cx="9128" cy="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F780837" id="Grupo 1" o:spid="_x0000_s1026" style="position:absolute;margin-left:-9.55pt;margin-top:10.2pt;width:505.7pt;height:3.6pt;z-index:251665408" coordorigin="1489,14327" coordsize="9358,1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">
              <v:line id="Line 3" o:spid="_x0000_s1027" style="position:absolute;flip:x;visibility:visible;mso-wrap-style:square" from="1489,14327" to="10669,14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" strokecolor="gray" strokeweight="1pt">
                <v:shadow opacity=".5" offset="-6pt,-6pt"/>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barra_unca" style="position:absolute;left:1719;top:14402;width:912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" strokeweight="1pt">
                <v:imagedata r:id="rId3" o:title="barra_unca"/>
              </v:shape>
            </v:group>
          </w:pict>
        </mc:Fallback>
      </mc:AlternateContent>
    </w:r>
  </w:p>
  <w:p w14:paraId="58418909" w14:textId="77777777" w:rsidR="00224FBB" w:rsidRDefault="00224FBB" w:rsidP="00871EBB">
    <w:pPr>
      <w:pStyle w:val="Encabezado"/>
      <w:tabs>
        <w:tab w:val="clear" w:pos="4419"/>
        <w:tab w:val="clear" w:pos="8838"/>
        <w:tab w:val="left" w:pos="351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CA05436"/>
    <w:lvl w:ilvl="0">
      <w:numFmt w:val="decimal"/>
      <w:lvlText w:val="*"/>
      <w:lvlJc w:val="left"/>
    </w:lvl>
  </w:abstractNum>
  <w:abstractNum w:abstractNumId="1" w15:restartNumberingAfterBreak="0">
    <w:nsid w:val="005F59BB"/>
    <w:multiLevelType w:val="hybridMultilevel"/>
    <w:tmpl w:val="24A2C3A2"/>
    <w:lvl w:ilvl="0" w:tplc="080A0001">
      <w:start w:val="1"/>
      <w:numFmt w:val="bullet"/>
      <w:lvlText w:val=""/>
      <w:lvlJc w:val="left"/>
      <w:pPr>
        <w:ind w:left="1024" w:hanging="360"/>
      </w:pPr>
      <w:rPr>
        <w:rFonts w:ascii="Symbol" w:hAnsi="Symbol" w:hint="default"/>
      </w:rPr>
    </w:lvl>
    <w:lvl w:ilvl="1" w:tplc="080A0003" w:tentative="1">
      <w:start w:val="1"/>
      <w:numFmt w:val="bullet"/>
      <w:lvlText w:val="o"/>
      <w:lvlJc w:val="left"/>
      <w:pPr>
        <w:ind w:left="1744" w:hanging="360"/>
      </w:pPr>
      <w:rPr>
        <w:rFonts w:ascii="Courier New" w:hAnsi="Courier New" w:cs="Courier New" w:hint="default"/>
      </w:rPr>
    </w:lvl>
    <w:lvl w:ilvl="2" w:tplc="080A0005" w:tentative="1">
      <w:start w:val="1"/>
      <w:numFmt w:val="bullet"/>
      <w:lvlText w:val=""/>
      <w:lvlJc w:val="left"/>
      <w:pPr>
        <w:ind w:left="2464" w:hanging="360"/>
      </w:pPr>
      <w:rPr>
        <w:rFonts w:ascii="Wingdings" w:hAnsi="Wingdings" w:hint="default"/>
      </w:rPr>
    </w:lvl>
    <w:lvl w:ilvl="3" w:tplc="080A0001" w:tentative="1">
      <w:start w:val="1"/>
      <w:numFmt w:val="bullet"/>
      <w:lvlText w:val=""/>
      <w:lvlJc w:val="left"/>
      <w:pPr>
        <w:ind w:left="3184" w:hanging="360"/>
      </w:pPr>
      <w:rPr>
        <w:rFonts w:ascii="Symbol" w:hAnsi="Symbol" w:hint="default"/>
      </w:rPr>
    </w:lvl>
    <w:lvl w:ilvl="4" w:tplc="080A0003" w:tentative="1">
      <w:start w:val="1"/>
      <w:numFmt w:val="bullet"/>
      <w:lvlText w:val="o"/>
      <w:lvlJc w:val="left"/>
      <w:pPr>
        <w:ind w:left="3904" w:hanging="360"/>
      </w:pPr>
      <w:rPr>
        <w:rFonts w:ascii="Courier New" w:hAnsi="Courier New" w:cs="Courier New" w:hint="default"/>
      </w:rPr>
    </w:lvl>
    <w:lvl w:ilvl="5" w:tplc="080A0005" w:tentative="1">
      <w:start w:val="1"/>
      <w:numFmt w:val="bullet"/>
      <w:lvlText w:val=""/>
      <w:lvlJc w:val="left"/>
      <w:pPr>
        <w:ind w:left="4624" w:hanging="360"/>
      </w:pPr>
      <w:rPr>
        <w:rFonts w:ascii="Wingdings" w:hAnsi="Wingdings" w:hint="default"/>
      </w:rPr>
    </w:lvl>
    <w:lvl w:ilvl="6" w:tplc="080A0001" w:tentative="1">
      <w:start w:val="1"/>
      <w:numFmt w:val="bullet"/>
      <w:lvlText w:val=""/>
      <w:lvlJc w:val="left"/>
      <w:pPr>
        <w:ind w:left="5344" w:hanging="360"/>
      </w:pPr>
      <w:rPr>
        <w:rFonts w:ascii="Symbol" w:hAnsi="Symbol" w:hint="default"/>
      </w:rPr>
    </w:lvl>
    <w:lvl w:ilvl="7" w:tplc="080A0003" w:tentative="1">
      <w:start w:val="1"/>
      <w:numFmt w:val="bullet"/>
      <w:lvlText w:val="o"/>
      <w:lvlJc w:val="left"/>
      <w:pPr>
        <w:ind w:left="6064" w:hanging="360"/>
      </w:pPr>
      <w:rPr>
        <w:rFonts w:ascii="Courier New" w:hAnsi="Courier New" w:cs="Courier New" w:hint="default"/>
      </w:rPr>
    </w:lvl>
    <w:lvl w:ilvl="8" w:tplc="080A0005" w:tentative="1">
      <w:start w:val="1"/>
      <w:numFmt w:val="bullet"/>
      <w:lvlText w:val=""/>
      <w:lvlJc w:val="left"/>
      <w:pPr>
        <w:ind w:left="6784" w:hanging="360"/>
      </w:pPr>
      <w:rPr>
        <w:rFonts w:ascii="Wingdings" w:hAnsi="Wingdings" w:hint="default"/>
      </w:rPr>
    </w:lvl>
  </w:abstractNum>
  <w:abstractNum w:abstractNumId="2" w15:restartNumberingAfterBreak="0">
    <w:nsid w:val="049B6063"/>
    <w:multiLevelType w:val="hybridMultilevel"/>
    <w:tmpl w:val="2916A7CE"/>
    <w:lvl w:ilvl="0" w:tplc="580A0017">
      <w:start w:val="1"/>
      <w:numFmt w:val="lowerLetter"/>
      <w:lvlText w:val="%1)"/>
      <w:lvlJc w:val="left"/>
      <w:pPr>
        <w:ind w:left="1070" w:hanging="360"/>
      </w:pPr>
    </w:lvl>
    <w:lvl w:ilvl="1" w:tplc="580A0019" w:tentative="1">
      <w:start w:val="1"/>
      <w:numFmt w:val="lowerLetter"/>
      <w:lvlText w:val="%2."/>
      <w:lvlJc w:val="left"/>
      <w:pPr>
        <w:ind w:left="1790" w:hanging="360"/>
      </w:pPr>
    </w:lvl>
    <w:lvl w:ilvl="2" w:tplc="580A001B" w:tentative="1">
      <w:start w:val="1"/>
      <w:numFmt w:val="lowerRoman"/>
      <w:lvlText w:val="%3."/>
      <w:lvlJc w:val="right"/>
      <w:pPr>
        <w:ind w:left="2510" w:hanging="180"/>
      </w:pPr>
    </w:lvl>
    <w:lvl w:ilvl="3" w:tplc="580A000F" w:tentative="1">
      <w:start w:val="1"/>
      <w:numFmt w:val="decimal"/>
      <w:lvlText w:val="%4."/>
      <w:lvlJc w:val="left"/>
      <w:pPr>
        <w:ind w:left="3230" w:hanging="360"/>
      </w:pPr>
    </w:lvl>
    <w:lvl w:ilvl="4" w:tplc="580A0019" w:tentative="1">
      <w:start w:val="1"/>
      <w:numFmt w:val="lowerLetter"/>
      <w:lvlText w:val="%5."/>
      <w:lvlJc w:val="left"/>
      <w:pPr>
        <w:ind w:left="3950" w:hanging="360"/>
      </w:pPr>
    </w:lvl>
    <w:lvl w:ilvl="5" w:tplc="580A001B" w:tentative="1">
      <w:start w:val="1"/>
      <w:numFmt w:val="lowerRoman"/>
      <w:lvlText w:val="%6."/>
      <w:lvlJc w:val="right"/>
      <w:pPr>
        <w:ind w:left="4670" w:hanging="180"/>
      </w:pPr>
    </w:lvl>
    <w:lvl w:ilvl="6" w:tplc="580A000F" w:tentative="1">
      <w:start w:val="1"/>
      <w:numFmt w:val="decimal"/>
      <w:lvlText w:val="%7."/>
      <w:lvlJc w:val="left"/>
      <w:pPr>
        <w:ind w:left="5390" w:hanging="360"/>
      </w:pPr>
    </w:lvl>
    <w:lvl w:ilvl="7" w:tplc="580A0019" w:tentative="1">
      <w:start w:val="1"/>
      <w:numFmt w:val="lowerLetter"/>
      <w:lvlText w:val="%8."/>
      <w:lvlJc w:val="left"/>
      <w:pPr>
        <w:ind w:left="6110" w:hanging="360"/>
      </w:pPr>
    </w:lvl>
    <w:lvl w:ilvl="8" w:tplc="580A001B" w:tentative="1">
      <w:start w:val="1"/>
      <w:numFmt w:val="lowerRoman"/>
      <w:lvlText w:val="%9."/>
      <w:lvlJc w:val="right"/>
      <w:pPr>
        <w:ind w:left="6830" w:hanging="180"/>
      </w:pPr>
    </w:lvl>
  </w:abstractNum>
  <w:abstractNum w:abstractNumId="3" w15:restartNumberingAfterBreak="0">
    <w:nsid w:val="0F0261E3"/>
    <w:multiLevelType w:val="singleLevel"/>
    <w:tmpl w:val="2A02F586"/>
    <w:lvl w:ilvl="0">
      <w:start w:val="1"/>
      <w:numFmt w:val="upperLetter"/>
      <w:lvlText w:val="%1) "/>
      <w:legacy w:legacy="1" w:legacySpace="0" w:legacyIndent="283"/>
      <w:lvlJc w:val="left"/>
      <w:pPr>
        <w:ind w:left="283" w:hanging="283"/>
      </w:pPr>
      <w:rPr>
        <w:rFonts w:ascii="Tahoma" w:hAnsi="Tahoma" w:hint="default"/>
        <w:b w:val="0"/>
        <w:i w:val="0"/>
        <w:sz w:val="21"/>
      </w:rPr>
    </w:lvl>
  </w:abstractNum>
  <w:abstractNum w:abstractNumId="4" w15:restartNumberingAfterBreak="0">
    <w:nsid w:val="185064EC"/>
    <w:multiLevelType w:val="hybridMultilevel"/>
    <w:tmpl w:val="4DE84D38"/>
    <w:lvl w:ilvl="0" w:tplc="B5E4A054">
      <w:start w:val="3"/>
      <w:numFmt w:val="bullet"/>
      <w:lvlText w:val=""/>
      <w:lvlJc w:val="left"/>
      <w:pPr>
        <w:ind w:left="3900" w:hanging="360"/>
      </w:pPr>
      <w:rPr>
        <w:rFonts w:ascii="Symbol" w:eastAsiaTheme="minorHAnsi" w:hAnsi="Symbol" w:cs="Arial" w:hint="default"/>
      </w:rPr>
    </w:lvl>
    <w:lvl w:ilvl="1" w:tplc="080A0003" w:tentative="1">
      <w:start w:val="1"/>
      <w:numFmt w:val="bullet"/>
      <w:lvlText w:val="o"/>
      <w:lvlJc w:val="left"/>
      <w:pPr>
        <w:ind w:left="4620" w:hanging="360"/>
      </w:pPr>
      <w:rPr>
        <w:rFonts w:ascii="Courier New" w:hAnsi="Courier New" w:cs="Courier New" w:hint="default"/>
      </w:rPr>
    </w:lvl>
    <w:lvl w:ilvl="2" w:tplc="080A0005" w:tentative="1">
      <w:start w:val="1"/>
      <w:numFmt w:val="bullet"/>
      <w:lvlText w:val=""/>
      <w:lvlJc w:val="left"/>
      <w:pPr>
        <w:ind w:left="5340" w:hanging="360"/>
      </w:pPr>
      <w:rPr>
        <w:rFonts w:ascii="Wingdings" w:hAnsi="Wingdings" w:hint="default"/>
      </w:rPr>
    </w:lvl>
    <w:lvl w:ilvl="3" w:tplc="080A0001" w:tentative="1">
      <w:start w:val="1"/>
      <w:numFmt w:val="bullet"/>
      <w:lvlText w:val=""/>
      <w:lvlJc w:val="left"/>
      <w:pPr>
        <w:ind w:left="6060" w:hanging="360"/>
      </w:pPr>
      <w:rPr>
        <w:rFonts w:ascii="Symbol" w:hAnsi="Symbol" w:hint="default"/>
      </w:rPr>
    </w:lvl>
    <w:lvl w:ilvl="4" w:tplc="080A0003" w:tentative="1">
      <w:start w:val="1"/>
      <w:numFmt w:val="bullet"/>
      <w:lvlText w:val="o"/>
      <w:lvlJc w:val="left"/>
      <w:pPr>
        <w:ind w:left="6780" w:hanging="360"/>
      </w:pPr>
      <w:rPr>
        <w:rFonts w:ascii="Courier New" w:hAnsi="Courier New" w:cs="Courier New" w:hint="default"/>
      </w:rPr>
    </w:lvl>
    <w:lvl w:ilvl="5" w:tplc="080A0005" w:tentative="1">
      <w:start w:val="1"/>
      <w:numFmt w:val="bullet"/>
      <w:lvlText w:val=""/>
      <w:lvlJc w:val="left"/>
      <w:pPr>
        <w:ind w:left="7500" w:hanging="360"/>
      </w:pPr>
      <w:rPr>
        <w:rFonts w:ascii="Wingdings" w:hAnsi="Wingdings" w:hint="default"/>
      </w:rPr>
    </w:lvl>
    <w:lvl w:ilvl="6" w:tplc="080A0001" w:tentative="1">
      <w:start w:val="1"/>
      <w:numFmt w:val="bullet"/>
      <w:lvlText w:val=""/>
      <w:lvlJc w:val="left"/>
      <w:pPr>
        <w:ind w:left="8220" w:hanging="360"/>
      </w:pPr>
      <w:rPr>
        <w:rFonts w:ascii="Symbol" w:hAnsi="Symbol" w:hint="default"/>
      </w:rPr>
    </w:lvl>
    <w:lvl w:ilvl="7" w:tplc="080A0003" w:tentative="1">
      <w:start w:val="1"/>
      <w:numFmt w:val="bullet"/>
      <w:lvlText w:val="o"/>
      <w:lvlJc w:val="left"/>
      <w:pPr>
        <w:ind w:left="8940" w:hanging="360"/>
      </w:pPr>
      <w:rPr>
        <w:rFonts w:ascii="Courier New" w:hAnsi="Courier New" w:cs="Courier New" w:hint="default"/>
      </w:rPr>
    </w:lvl>
    <w:lvl w:ilvl="8" w:tplc="080A0005" w:tentative="1">
      <w:start w:val="1"/>
      <w:numFmt w:val="bullet"/>
      <w:lvlText w:val=""/>
      <w:lvlJc w:val="left"/>
      <w:pPr>
        <w:ind w:left="9660" w:hanging="360"/>
      </w:pPr>
      <w:rPr>
        <w:rFonts w:ascii="Wingdings" w:hAnsi="Wingdings" w:hint="default"/>
      </w:rPr>
    </w:lvl>
  </w:abstractNum>
  <w:abstractNum w:abstractNumId="5" w15:restartNumberingAfterBreak="0">
    <w:nsid w:val="20D07568"/>
    <w:multiLevelType w:val="hybridMultilevel"/>
    <w:tmpl w:val="159C5012"/>
    <w:lvl w:ilvl="0" w:tplc="03E4B3E6">
      <w:start w:val="1"/>
      <w:numFmt w:val="upperRoman"/>
      <w:lvlText w:val="%1."/>
      <w:lvlJc w:val="left"/>
      <w:pPr>
        <w:ind w:left="143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5B38A5"/>
    <w:multiLevelType w:val="hybridMultilevel"/>
    <w:tmpl w:val="9A80B2E4"/>
    <w:lvl w:ilvl="0" w:tplc="D708EA9A">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241BEB"/>
    <w:multiLevelType w:val="hybridMultilevel"/>
    <w:tmpl w:val="7A2E9A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DF7A6F"/>
    <w:multiLevelType w:val="hybridMultilevel"/>
    <w:tmpl w:val="44527F44"/>
    <w:lvl w:ilvl="0" w:tplc="BF5E05F2">
      <w:start w:val="1"/>
      <w:numFmt w:val="upperRoman"/>
      <w:lvlText w:val="%1."/>
      <w:lvlJc w:val="right"/>
      <w:pPr>
        <w:ind w:left="644" w:hanging="360"/>
      </w:pPr>
      <w:rPr>
        <w:b/>
      </w:rPr>
    </w:lvl>
    <w:lvl w:ilvl="1" w:tplc="080A0019" w:tentative="1">
      <w:start w:val="1"/>
      <w:numFmt w:val="lowerLetter"/>
      <w:lvlText w:val="%2."/>
      <w:lvlJc w:val="left"/>
      <w:pPr>
        <w:ind w:left="666" w:hanging="360"/>
      </w:pPr>
    </w:lvl>
    <w:lvl w:ilvl="2" w:tplc="080A001B" w:tentative="1">
      <w:start w:val="1"/>
      <w:numFmt w:val="lowerRoman"/>
      <w:lvlText w:val="%3."/>
      <w:lvlJc w:val="right"/>
      <w:pPr>
        <w:ind w:left="1386" w:hanging="180"/>
      </w:pPr>
    </w:lvl>
    <w:lvl w:ilvl="3" w:tplc="080A000F" w:tentative="1">
      <w:start w:val="1"/>
      <w:numFmt w:val="decimal"/>
      <w:lvlText w:val="%4."/>
      <w:lvlJc w:val="left"/>
      <w:pPr>
        <w:ind w:left="2106" w:hanging="360"/>
      </w:pPr>
    </w:lvl>
    <w:lvl w:ilvl="4" w:tplc="080A0019" w:tentative="1">
      <w:start w:val="1"/>
      <w:numFmt w:val="lowerLetter"/>
      <w:lvlText w:val="%5."/>
      <w:lvlJc w:val="left"/>
      <w:pPr>
        <w:ind w:left="2826" w:hanging="360"/>
      </w:pPr>
    </w:lvl>
    <w:lvl w:ilvl="5" w:tplc="080A001B" w:tentative="1">
      <w:start w:val="1"/>
      <w:numFmt w:val="lowerRoman"/>
      <w:lvlText w:val="%6."/>
      <w:lvlJc w:val="right"/>
      <w:pPr>
        <w:ind w:left="3546" w:hanging="180"/>
      </w:pPr>
    </w:lvl>
    <w:lvl w:ilvl="6" w:tplc="080A000F" w:tentative="1">
      <w:start w:val="1"/>
      <w:numFmt w:val="decimal"/>
      <w:lvlText w:val="%7."/>
      <w:lvlJc w:val="left"/>
      <w:pPr>
        <w:ind w:left="4266" w:hanging="360"/>
      </w:pPr>
    </w:lvl>
    <w:lvl w:ilvl="7" w:tplc="080A0019" w:tentative="1">
      <w:start w:val="1"/>
      <w:numFmt w:val="lowerLetter"/>
      <w:lvlText w:val="%8."/>
      <w:lvlJc w:val="left"/>
      <w:pPr>
        <w:ind w:left="4986" w:hanging="360"/>
      </w:pPr>
    </w:lvl>
    <w:lvl w:ilvl="8" w:tplc="080A001B" w:tentative="1">
      <w:start w:val="1"/>
      <w:numFmt w:val="lowerRoman"/>
      <w:lvlText w:val="%9."/>
      <w:lvlJc w:val="right"/>
      <w:pPr>
        <w:ind w:left="5706" w:hanging="180"/>
      </w:pPr>
    </w:lvl>
  </w:abstractNum>
  <w:abstractNum w:abstractNumId="9" w15:restartNumberingAfterBreak="0">
    <w:nsid w:val="2D444A19"/>
    <w:multiLevelType w:val="hybridMultilevel"/>
    <w:tmpl w:val="DF403C34"/>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0" w15:restartNumberingAfterBreak="0">
    <w:nsid w:val="3002734C"/>
    <w:multiLevelType w:val="hybridMultilevel"/>
    <w:tmpl w:val="03089952"/>
    <w:lvl w:ilvl="0" w:tplc="46D833C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C53D39"/>
    <w:multiLevelType w:val="hybridMultilevel"/>
    <w:tmpl w:val="85569E72"/>
    <w:lvl w:ilvl="0" w:tplc="F8661252">
      <w:start w:val="1"/>
      <w:numFmt w:val="upperRoman"/>
      <w:lvlText w:val="%1."/>
      <w:lvlJc w:val="right"/>
      <w:pPr>
        <w:ind w:left="-54" w:hanging="360"/>
      </w:pPr>
      <w:rPr>
        <w:b/>
      </w:rPr>
    </w:lvl>
    <w:lvl w:ilvl="1" w:tplc="080A0019" w:tentative="1">
      <w:start w:val="1"/>
      <w:numFmt w:val="lowerLetter"/>
      <w:lvlText w:val="%2."/>
      <w:lvlJc w:val="left"/>
      <w:pPr>
        <w:ind w:left="666" w:hanging="360"/>
      </w:pPr>
    </w:lvl>
    <w:lvl w:ilvl="2" w:tplc="080A001B" w:tentative="1">
      <w:start w:val="1"/>
      <w:numFmt w:val="lowerRoman"/>
      <w:lvlText w:val="%3."/>
      <w:lvlJc w:val="right"/>
      <w:pPr>
        <w:ind w:left="1386" w:hanging="180"/>
      </w:pPr>
    </w:lvl>
    <w:lvl w:ilvl="3" w:tplc="080A000F" w:tentative="1">
      <w:start w:val="1"/>
      <w:numFmt w:val="decimal"/>
      <w:lvlText w:val="%4."/>
      <w:lvlJc w:val="left"/>
      <w:pPr>
        <w:ind w:left="2106" w:hanging="360"/>
      </w:pPr>
    </w:lvl>
    <w:lvl w:ilvl="4" w:tplc="080A0019" w:tentative="1">
      <w:start w:val="1"/>
      <w:numFmt w:val="lowerLetter"/>
      <w:lvlText w:val="%5."/>
      <w:lvlJc w:val="left"/>
      <w:pPr>
        <w:ind w:left="2826" w:hanging="360"/>
      </w:pPr>
    </w:lvl>
    <w:lvl w:ilvl="5" w:tplc="080A001B" w:tentative="1">
      <w:start w:val="1"/>
      <w:numFmt w:val="lowerRoman"/>
      <w:lvlText w:val="%6."/>
      <w:lvlJc w:val="right"/>
      <w:pPr>
        <w:ind w:left="3546" w:hanging="180"/>
      </w:pPr>
    </w:lvl>
    <w:lvl w:ilvl="6" w:tplc="080A000F" w:tentative="1">
      <w:start w:val="1"/>
      <w:numFmt w:val="decimal"/>
      <w:lvlText w:val="%7."/>
      <w:lvlJc w:val="left"/>
      <w:pPr>
        <w:ind w:left="4266" w:hanging="360"/>
      </w:pPr>
    </w:lvl>
    <w:lvl w:ilvl="7" w:tplc="080A0019" w:tentative="1">
      <w:start w:val="1"/>
      <w:numFmt w:val="lowerLetter"/>
      <w:lvlText w:val="%8."/>
      <w:lvlJc w:val="left"/>
      <w:pPr>
        <w:ind w:left="4986" w:hanging="360"/>
      </w:pPr>
    </w:lvl>
    <w:lvl w:ilvl="8" w:tplc="080A001B" w:tentative="1">
      <w:start w:val="1"/>
      <w:numFmt w:val="lowerRoman"/>
      <w:lvlText w:val="%9."/>
      <w:lvlJc w:val="right"/>
      <w:pPr>
        <w:ind w:left="5706" w:hanging="180"/>
      </w:pPr>
    </w:lvl>
  </w:abstractNum>
  <w:abstractNum w:abstractNumId="12" w15:restartNumberingAfterBreak="0">
    <w:nsid w:val="36CE417E"/>
    <w:multiLevelType w:val="hybridMultilevel"/>
    <w:tmpl w:val="033C5A66"/>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3" w15:restartNumberingAfterBreak="0">
    <w:nsid w:val="3A505D91"/>
    <w:multiLevelType w:val="hybridMultilevel"/>
    <w:tmpl w:val="4670AD08"/>
    <w:lvl w:ilvl="0" w:tplc="C416F24E">
      <w:numFmt w:val="bullet"/>
      <w:lvlText w:val=""/>
      <w:lvlJc w:val="left"/>
      <w:pPr>
        <w:ind w:left="1068" w:hanging="360"/>
      </w:pPr>
      <w:rPr>
        <w:rFonts w:ascii="Symbol" w:eastAsiaTheme="minorHAnsi" w:hAnsi="Symbol" w:cs="Arial" w:hint="default"/>
        <w:sz w:val="24"/>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3A516AC7"/>
    <w:multiLevelType w:val="hybridMultilevel"/>
    <w:tmpl w:val="E9F88F7C"/>
    <w:lvl w:ilvl="0" w:tplc="2084DF66">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15:restartNumberingAfterBreak="0">
    <w:nsid w:val="46BB3D46"/>
    <w:multiLevelType w:val="hybridMultilevel"/>
    <w:tmpl w:val="0400CE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7EB3C5D"/>
    <w:multiLevelType w:val="hybridMultilevel"/>
    <w:tmpl w:val="6DEC7486"/>
    <w:lvl w:ilvl="0" w:tplc="C89EFD5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0C0FBD"/>
    <w:multiLevelType w:val="hybridMultilevel"/>
    <w:tmpl w:val="E2705FA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4C6B7843"/>
    <w:multiLevelType w:val="hybridMultilevel"/>
    <w:tmpl w:val="25741678"/>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9" w15:restartNumberingAfterBreak="0">
    <w:nsid w:val="4D783E32"/>
    <w:multiLevelType w:val="hybridMultilevel"/>
    <w:tmpl w:val="B58AEA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400517"/>
    <w:multiLevelType w:val="hybridMultilevel"/>
    <w:tmpl w:val="7562B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4F69D4"/>
    <w:multiLevelType w:val="hybridMultilevel"/>
    <w:tmpl w:val="438CC838"/>
    <w:lvl w:ilvl="0" w:tplc="945CF04A">
      <w:start w:val="1"/>
      <w:numFmt w:val="lowerLetter"/>
      <w:lvlText w:val="%1)"/>
      <w:lvlJc w:val="left"/>
      <w:pPr>
        <w:ind w:left="-54" w:hanging="360"/>
      </w:pPr>
      <w:rPr>
        <w:b/>
      </w:rPr>
    </w:lvl>
    <w:lvl w:ilvl="1" w:tplc="080A0019" w:tentative="1">
      <w:start w:val="1"/>
      <w:numFmt w:val="lowerLetter"/>
      <w:lvlText w:val="%2."/>
      <w:lvlJc w:val="left"/>
      <w:pPr>
        <w:ind w:left="666" w:hanging="360"/>
      </w:pPr>
    </w:lvl>
    <w:lvl w:ilvl="2" w:tplc="080A001B" w:tentative="1">
      <w:start w:val="1"/>
      <w:numFmt w:val="lowerRoman"/>
      <w:lvlText w:val="%3."/>
      <w:lvlJc w:val="right"/>
      <w:pPr>
        <w:ind w:left="1386" w:hanging="180"/>
      </w:pPr>
    </w:lvl>
    <w:lvl w:ilvl="3" w:tplc="080A000F" w:tentative="1">
      <w:start w:val="1"/>
      <w:numFmt w:val="decimal"/>
      <w:lvlText w:val="%4."/>
      <w:lvlJc w:val="left"/>
      <w:pPr>
        <w:ind w:left="2106" w:hanging="360"/>
      </w:pPr>
    </w:lvl>
    <w:lvl w:ilvl="4" w:tplc="080A0019" w:tentative="1">
      <w:start w:val="1"/>
      <w:numFmt w:val="lowerLetter"/>
      <w:lvlText w:val="%5."/>
      <w:lvlJc w:val="left"/>
      <w:pPr>
        <w:ind w:left="2826" w:hanging="360"/>
      </w:pPr>
    </w:lvl>
    <w:lvl w:ilvl="5" w:tplc="080A001B" w:tentative="1">
      <w:start w:val="1"/>
      <w:numFmt w:val="lowerRoman"/>
      <w:lvlText w:val="%6."/>
      <w:lvlJc w:val="right"/>
      <w:pPr>
        <w:ind w:left="3546" w:hanging="180"/>
      </w:pPr>
    </w:lvl>
    <w:lvl w:ilvl="6" w:tplc="080A000F" w:tentative="1">
      <w:start w:val="1"/>
      <w:numFmt w:val="decimal"/>
      <w:lvlText w:val="%7."/>
      <w:lvlJc w:val="left"/>
      <w:pPr>
        <w:ind w:left="4266" w:hanging="360"/>
      </w:pPr>
    </w:lvl>
    <w:lvl w:ilvl="7" w:tplc="080A0019" w:tentative="1">
      <w:start w:val="1"/>
      <w:numFmt w:val="lowerLetter"/>
      <w:lvlText w:val="%8."/>
      <w:lvlJc w:val="left"/>
      <w:pPr>
        <w:ind w:left="4986" w:hanging="360"/>
      </w:pPr>
    </w:lvl>
    <w:lvl w:ilvl="8" w:tplc="080A001B" w:tentative="1">
      <w:start w:val="1"/>
      <w:numFmt w:val="lowerRoman"/>
      <w:lvlText w:val="%9."/>
      <w:lvlJc w:val="right"/>
      <w:pPr>
        <w:ind w:left="5706" w:hanging="180"/>
      </w:pPr>
    </w:lvl>
  </w:abstractNum>
  <w:abstractNum w:abstractNumId="22" w15:restartNumberingAfterBreak="0">
    <w:nsid w:val="547A20B2"/>
    <w:multiLevelType w:val="hybridMultilevel"/>
    <w:tmpl w:val="E3D4DBA8"/>
    <w:lvl w:ilvl="0" w:tplc="669868A4">
      <w:start w:val="1"/>
      <w:numFmt w:val="decimal"/>
      <w:lvlText w:val="%1."/>
      <w:lvlJc w:val="left"/>
      <w:pPr>
        <w:ind w:left="306" w:hanging="360"/>
      </w:pPr>
      <w:rPr>
        <w:rFonts w:hint="default"/>
        <w:b w:val="0"/>
      </w:rPr>
    </w:lvl>
    <w:lvl w:ilvl="1" w:tplc="080A0019" w:tentative="1">
      <w:start w:val="1"/>
      <w:numFmt w:val="lowerLetter"/>
      <w:lvlText w:val="%2."/>
      <w:lvlJc w:val="left"/>
      <w:pPr>
        <w:ind w:left="1026" w:hanging="360"/>
      </w:pPr>
    </w:lvl>
    <w:lvl w:ilvl="2" w:tplc="080A001B" w:tentative="1">
      <w:start w:val="1"/>
      <w:numFmt w:val="lowerRoman"/>
      <w:lvlText w:val="%3."/>
      <w:lvlJc w:val="right"/>
      <w:pPr>
        <w:ind w:left="1746" w:hanging="180"/>
      </w:pPr>
    </w:lvl>
    <w:lvl w:ilvl="3" w:tplc="080A000F" w:tentative="1">
      <w:start w:val="1"/>
      <w:numFmt w:val="decimal"/>
      <w:lvlText w:val="%4."/>
      <w:lvlJc w:val="left"/>
      <w:pPr>
        <w:ind w:left="2466" w:hanging="360"/>
      </w:pPr>
    </w:lvl>
    <w:lvl w:ilvl="4" w:tplc="080A0019" w:tentative="1">
      <w:start w:val="1"/>
      <w:numFmt w:val="lowerLetter"/>
      <w:lvlText w:val="%5."/>
      <w:lvlJc w:val="left"/>
      <w:pPr>
        <w:ind w:left="3186" w:hanging="360"/>
      </w:pPr>
    </w:lvl>
    <w:lvl w:ilvl="5" w:tplc="080A001B" w:tentative="1">
      <w:start w:val="1"/>
      <w:numFmt w:val="lowerRoman"/>
      <w:lvlText w:val="%6."/>
      <w:lvlJc w:val="right"/>
      <w:pPr>
        <w:ind w:left="3906" w:hanging="180"/>
      </w:pPr>
    </w:lvl>
    <w:lvl w:ilvl="6" w:tplc="080A000F" w:tentative="1">
      <w:start w:val="1"/>
      <w:numFmt w:val="decimal"/>
      <w:lvlText w:val="%7."/>
      <w:lvlJc w:val="left"/>
      <w:pPr>
        <w:ind w:left="4626" w:hanging="360"/>
      </w:pPr>
    </w:lvl>
    <w:lvl w:ilvl="7" w:tplc="080A0019" w:tentative="1">
      <w:start w:val="1"/>
      <w:numFmt w:val="lowerLetter"/>
      <w:lvlText w:val="%8."/>
      <w:lvlJc w:val="left"/>
      <w:pPr>
        <w:ind w:left="5346" w:hanging="360"/>
      </w:pPr>
    </w:lvl>
    <w:lvl w:ilvl="8" w:tplc="080A001B" w:tentative="1">
      <w:start w:val="1"/>
      <w:numFmt w:val="lowerRoman"/>
      <w:lvlText w:val="%9."/>
      <w:lvlJc w:val="right"/>
      <w:pPr>
        <w:ind w:left="6066" w:hanging="180"/>
      </w:pPr>
    </w:lvl>
  </w:abstractNum>
  <w:abstractNum w:abstractNumId="23" w15:restartNumberingAfterBreak="0">
    <w:nsid w:val="58BB5722"/>
    <w:multiLevelType w:val="hybridMultilevel"/>
    <w:tmpl w:val="D416DC4A"/>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24" w15:restartNumberingAfterBreak="0">
    <w:nsid w:val="5BF17C8D"/>
    <w:multiLevelType w:val="hybridMultilevel"/>
    <w:tmpl w:val="FD5A00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7E1013C"/>
    <w:multiLevelType w:val="hybridMultilevel"/>
    <w:tmpl w:val="DF403C34"/>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6" w15:restartNumberingAfterBreak="0">
    <w:nsid w:val="6C3B5D3E"/>
    <w:multiLevelType w:val="hybridMultilevel"/>
    <w:tmpl w:val="E3D4DBA8"/>
    <w:lvl w:ilvl="0" w:tplc="669868A4">
      <w:start w:val="1"/>
      <w:numFmt w:val="decimal"/>
      <w:lvlText w:val="%1."/>
      <w:lvlJc w:val="left"/>
      <w:pPr>
        <w:ind w:left="306" w:hanging="360"/>
      </w:pPr>
      <w:rPr>
        <w:rFonts w:hint="default"/>
        <w:b w:val="0"/>
      </w:rPr>
    </w:lvl>
    <w:lvl w:ilvl="1" w:tplc="080A0019" w:tentative="1">
      <w:start w:val="1"/>
      <w:numFmt w:val="lowerLetter"/>
      <w:lvlText w:val="%2."/>
      <w:lvlJc w:val="left"/>
      <w:pPr>
        <w:ind w:left="1026" w:hanging="360"/>
      </w:pPr>
    </w:lvl>
    <w:lvl w:ilvl="2" w:tplc="080A001B" w:tentative="1">
      <w:start w:val="1"/>
      <w:numFmt w:val="lowerRoman"/>
      <w:lvlText w:val="%3."/>
      <w:lvlJc w:val="right"/>
      <w:pPr>
        <w:ind w:left="1746" w:hanging="180"/>
      </w:pPr>
    </w:lvl>
    <w:lvl w:ilvl="3" w:tplc="080A000F" w:tentative="1">
      <w:start w:val="1"/>
      <w:numFmt w:val="decimal"/>
      <w:lvlText w:val="%4."/>
      <w:lvlJc w:val="left"/>
      <w:pPr>
        <w:ind w:left="2466" w:hanging="360"/>
      </w:pPr>
    </w:lvl>
    <w:lvl w:ilvl="4" w:tplc="080A0019" w:tentative="1">
      <w:start w:val="1"/>
      <w:numFmt w:val="lowerLetter"/>
      <w:lvlText w:val="%5."/>
      <w:lvlJc w:val="left"/>
      <w:pPr>
        <w:ind w:left="3186" w:hanging="360"/>
      </w:pPr>
    </w:lvl>
    <w:lvl w:ilvl="5" w:tplc="080A001B" w:tentative="1">
      <w:start w:val="1"/>
      <w:numFmt w:val="lowerRoman"/>
      <w:lvlText w:val="%6."/>
      <w:lvlJc w:val="right"/>
      <w:pPr>
        <w:ind w:left="3906" w:hanging="180"/>
      </w:pPr>
    </w:lvl>
    <w:lvl w:ilvl="6" w:tplc="080A000F" w:tentative="1">
      <w:start w:val="1"/>
      <w:numFmt w:val="decimal"/>
      <w:lvlText w:val="%7."/>
      <w:lvlJc w:val="left"/>
      <w:pPr>
        <w:ind w:left="4626" w:hanging="360"/>
      </w:pPr>
    </w:lvl>
    <w:lvl w:ilvl="7" w:tplc="080A0019" w:tentative="1">
      <w:start w:val="1"/>
      <w:numFmt w:val="lowerLetter"/>
      <w:lvlText w:val="%8."/>
      <w:lvlJc w:val="left"/>
      <w:pPr>
        <w:ind w:left="5346" w:hanging="360"/>
      </w:pPr>
    </w:lvl>
    <w:lvl w:ilvl="8" w:tplc="080A001B" w:tentative="1">
      <w:start w:val="1"/>
      <w:numFmt w:val="lowerRoman"/>
      <w:lvlText w:val="%9."/>
      <w:lvlJc w:val="right"/>
      <w:pPr>
        <w:ind w:left="6066" w:hanging="180"/>
      </w:pPr>
    </w:lvl>
  </w:abstractNum>
  <w:abstractNum w:abstractNumId="27" w15:restartNumberingAfterBreak="0">
    <w:nsid w:val="6EBB5D3F"/>
    <w:multiLevelType w:val="singleLevel"/>
    <w:tmpl w:val="221CF67C"/>
    <w:lvl w:ilvl="0">
      <w:start w:val="3"/>
      <w:numFmt w:val="upperLetter"/>
      <w:lvlText w:val="%1) "/>
      <w:legacy w:legacy="1" w:legacySpace="0" w:legacyIndent="283"/>
      <w:lvlJc w:val="left"/>
      <w:pPr>
        <w:ind w:left="283" w:hanging="283"/>
      </w:pPr>
      <w:rPr>
        <w:rFonts w:ascii="Tahoma" w:hAnsi="Tahoma" w:hint="default"/>
        <w:b w:val="0"/>
        <w:i w:val="0"/>
        <w:sz w:val="21"/>
      </w:rPr>
    </w:lvl>
  </w:abstractNum>
  <w:abstractNum w:abstractNumId="28" w15:restartNumberingAfterBreak="0">
    <w:nsid w:val="6F9E5824"/>
    <w:multiLevelType w:val="hybridMultilevel"/>
    <w:tmpl w:val="A754AE32"/>
    <w:lvl w:ilvl="0" w:tplc="7F0EB90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15:restartNumberingAfterBreak="0">
    <w:nsid w:val="755E63FB"/>
    <w:multiLevelType w:val="hybridMultilevel"/>
    <w:tmpl w:val="AC1298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A446344"/>
    <w:multiLevelType w:val="hybridMultilevel"/>
    <w:tmpl w:val="ED043148"/>
    <w:lvl w:ilvl="0" w:tplc="F4C00446">
      <w:start w:val="1"/>
      <w:numFmt w:val="bullet"/>
      <w:lvlText w:val="•"/>
      <w:lvlJc w:val="left"/>
      <w:pPr>
        <w:tabs>
          <w:tab w:val="num" w:pos="2912"/>
        </w:tabs>
        <w:ind w:left="2912" w:hanging="360"/>
      </w:pPr>
      <w:rPr>
        <w:rFonts w:ascii="Arial" w:hAnsi="Arial" w:hint="default"/>
      </w:rPr>
    </w:lvl>
    <w:lvl w:ilvl="1" w:tplc="49DCDB18">
      <w:start w:val="1141"/>
      <w:numFmt w:val="bullet"/>
      <w:lvlText w:val=""/>
      <w:lvlJc w:val="left"/>
      <w:pPr>
        <w:tabs>
          <w:tab w:val="num" w:pos="3632"/>
        </w:tabs>
        <w:ind w:left="3632" w:hanging="360"/>
      </w:pPr>
      <w:rPr>
        <w:rFonts w:ascii="Wingdings" w:hAnsi="Wingdings" w:hint="default"/>
      </w:rPr>
    </w:lvl>
    <w:lvl w:ilvl="2" w:tplc="B8F4F6C6" w:tentative="1">
      <w:start w:val="1"/>
      <w:numFmt w:val="bullet"/>
      <w:lvlText w:val="•"/>
      <w:lvlJc w:val="left"/>
      <w:pPr>
        <w:tabs>
          <w:tab w:val="num" w:pos="4352"/>
        </w:tabs>
        <w:ind w:left="4352" w:hanging="360"/>
      </w:pPr>
      <w:rPr>
        <w:rFonts w:ascii="Arial" w:hAnsi="Arial" w:hint="default"/>
      </w:rPr>
    </w:lvl>
    <w:lvl w:ilvl="3" w:tplc="C7FA47AA" w:tentative="1">
      <w:start w:val="1"/>
      <w:numFmt w:val="bullet"/>
      <w:lvlText w:val="•"/>
      <w:lvlJc w:val="left"/>
      <w:pPr>
        <w:tabs>
          <w:tab w:val="num" w:pos="5072"/>
        </w:tabs>
        <w:ind w:left="5072" w:hanging="360"/>
      </w:pPr>
      <w:rPr>
        <w:rFonts w:ascii="Arial" w:hAnsi="Arial" w:hint="default"/>
      </w:rPr>
    </w:lvl>
    <w:lvl w:ilvl="4" w:tplc="998C211E" w:tentative="1">
      <w:start w:val="1"/>
      <w:numFmt w:val="bullet"/>
      <w:lvlText w:val="•"/>
      <w:lvlJc w:val="left"/>
      <w:pPr>
        <w:tabs>
          <w:tab w:val="num" w:pos="5792"/>
        </w:tabs>
        <w:ind w:left="5792" w:hanging="360"/>
      </w:pPr>
      <w:rPr>
        <w:rFonts w:ascii="Arial" w:hAnsi="Arial" w:hint="default"/>
      </w:rPr>
    </w:lvl>
    <w:lvl w:ilvl="5" w:tplc="FCFE333A" w:tentative="1">
      <w:start w:val="1"/>
      <w:numFmt w:val="bullet"/>
      <w:lvlText w:val="•"/>
      <w:lvlJc w:val="left"/>
      <w:pPr>
        <w:tabs>
          <w:tab w:val="num" w:pos="6512"/>
        </w:tabs>
        <w:ind w:left="6512" w:hanging="360"/>
      </w:pPr>
      <w:rPr>
        <w:rFonts w:ascii="Arial" w:hAnsi="Arial" w:hint="default"/>
      </w:rPr>
    </w:lvl>
    <w:lvl w:ilvl="6" w:tplc="9300CCB6" w:tentative="1">
      <w:start w:val="1"/>
      <w:numFmt w:val="bullet"/>
      <w:lvlText w:val="•"/>
      <w:lvlJc w:val="left"/>
      <w:pPr>
        <w:tabs>
          <w:tab w:val="num" w:pos="7232"/>
        </w:tabs>
        <w:ind w:left="7232" w:hanging="360"/>
      </w:pPr>
      <w:rPr>
        <w:rFonts w:ascii="Arial" w:hAnsi="Arial" w:hint="default"/>
      </w:rPr>
    </w:lvl>
    <w:lvl w:ilvl="7" w:tplc="1AA0CF64" w:tentative="1">
      <w:start w:val="1"/>
      <w:numFmt w:val="bullet"/>
      <w:lvlText w:val="•"/>
      <w:lvlJc w:val="left"/>
      <w:pPr>
        <w:tabs>
          <w:tab w:val="num" w:pos="7952"/>
        </w:tabs>
        <w:ind w:left="7952" w:hanging="360"/>
      </w:pPr>
      <w:rPr>
        <w:rFonts w:ascii="Arial" w:hAnsi="Arial" w:hint="default"/>
      </w:rPr>
    </w:lvl>
    <w:lvl w:ilvl="8" w:tplc="DB083A3E" w:tentative="1">
      <w:start w:val="1"/>
      <w:numFmt w:val="bullet"/>
      <w:lvlText w:val="•"/>
      <w:lvlJc w:val="left"/>
      <w:pPr>
        <w:tabs>
          <w:tab w:val="num" w:pos="8672"/>
        </w:tabs>
        <w:ind w:left="8672" w:hanging="360"/>
      </w:pPr>
      <w:rPr>
        <w:rFonts w:ascii="Arial" w:hAnsi="Arial" w:hint="default"/>
      </w:rPr>
    </w:lvl>
  </w:abstractNum>
  <w:abstractNum w:abstractNumId="31" w15:restartNumberingAfterBreak="0">
    <w:nsid w:val="7BE728BB"/>
    <w:multiLevelType w:val="hybridMultilevel"/>
    <w:tmpl w:val="5D62FDA0"/>
    <w:lvl w:ilvl="0" w:tplc="7C2AD10E">
      <w:start w:val="1"/>
      <w:numFmt w:val="decimal"/>
      <w:lvlText w:val="%1."/>
      <w:lvlJc w:val="left"/>
      <w:pPr>
        <w:ind w:left="666" w:hanging="360"/>
      </w:pPr>
      <w:rPr>
        <w:b/>
      </w:rPr>
    </w:lvl>
    <w:lvl w:ilvl="1" w:tplc="080A0019" w:tentative="1">
      <w:start w:val="1"/>
      <w:numFmt w:val="lowerLetter"/>
      <w:lvlText w:val="%2."/>
      <w:lvlJc w:val="left"/>
      <w:pPr>
        <w:ind w:left="1386" w:hanging="360"/>
      </w:pPr>
    </w:lvl>
    <w:lvl w:ilvl="2" w:tplc="080A001B" w:tentative="1">
      <w:start w:val="1"/>
      <w:numFmt w:val="lowerRoman"/>
      <w:lvlText w:val="%3."/>
      <w:lvlJc w:val="right"/>
      <w:pPr>
        <w:ind w:left="2106" w:hanging="180"/>
      </w:pPr>
    </w:lvl>
    <w:lvl w:ilvl="3" w:tplc="080A000F" w:tentative="1">
      <w:start w:val="1"/>
      <w:numFmt w:val="decimal"/>
      <w:lvlText w:val="%4."/>
      <w:lvlJc w:val="left"/>
      <w:pPr>
        <w:ind w:left="2826" w:hanging="360"/>
      </w:pPr>
    </w:lvl>
    <w:lvl w:ilvl="4" w:tplc="080A0019" w:tentative="1">
      <w:start w:val="1"/>
      <w:numFmt w:val="lowerLetter"/>
      <w:lvlText w:val="%5."/>
      <w:lvlJc w:val="left"/>
      <w:pPr>
        <w:ind w:left="3546" w:hanging="360"/>
      </w:pPr>
    </w:lvl>
    <w:lvl w:ilvl="5" w:tplc="080A001B" w:tentative="1">
      <w:start w:val="1"/>
      <w:numFmt w:val="lowerRoman"/>
      <w:lvlText w:val="%6."/>
      <w:lvlJc w:val="right"/>
      <w:pPr>
        <w:ind w:left="4266" w:hanging="180"/>
      </w:pPr>
    </w:lvl>
    <w:lvl w:ilvl="6" w:tplc="080A000F" w:tentative="1">
      <w:start w:val="1"/>
      <w:numFmt w:val="decimal"/>
      <w:lvlText w:val="%7."/>
      <w:lvlJc w:val="left"/>
      <w:pPr>
        <w:ind w:left="4986" w:hanging="360"/>
      </w:pPr>
    </w:lvl>
    <w:lvl w:ilvl="7" w:tplc="080A0019" w:tentative="1">
      <w:start w:val="1"/>
      <w:numFmt w:val="lowerLetter"/>
      <w:lvlText w:val="%8."/>
      <w:lvlJc w:val="left"/>
      <w:pPr>
        <w:ind w:left="5706" w:hanging="360"/>
      </w:pPr>
    </w:lvl>
    <w:lvl w:ilvl="8" w:tplc="080A001B" w:tentative="1">
      <w:start w:val="1"/>
      <w:numFmt w:val="lowerRoman"/>
      <w:lvlText w:val="%9."/>
      <w:lvlJc w:val="right"/>
      <w:pPr>
        <w:ind w:left="6426" w:hanging="180"/>
      </w:pPr>
    </w:lvl>
  </w:abstractNum>
  <w:abstractNum w:abstractNumId="32" w15:restartNumberingAfterBreak="0">
    <w:nsid w:val="7DCB2964"/>
    <w:multiLevelType w:val="hybridMultilevel"/>
    <w:tmpl w:val="7D640D04"/>
    <w:lvl w:ilvl="0" w:tplc="EA4E31A2">
      <w:start w:val="1"/>
      <w:numFmt w:val="upperRoman"/>
      <w:lvlText w:val="%1."/>
      <w:lvlJc w:val="left"/>
      <w:pPr>
        <w:ind w:left="720" w:hanging="72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10"/>
  </w:num>
  <w:num w:numId="2">
    <w:abstractNumId w:val="5"/>
  </w:num>
  <w:num w:numId="3">
    <w:abstractNumId w:val="4"/>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3"/>
  </w:num>
  <w:num w:numId="6">
    <w:abstractNumId w:val="27"/>
  </w:num>
  <w:num w:numId="7">
    <w:abstractNumId w:val="27"/>
    <w:lvlOverride w:ilvl="0">
      <w:lvl w:ilvl="0">
        <w:start w:val="1"/>
        <w:numFmt w:val="upperLetter"/>
        <w:lvlText w:val="%1) "/>
        <w:legacy w:legacy="1" w:legacySpace="0" w:legacyIndent="283"/>
        <w:lvlJc w:val="left"/>
        <w:pPr>
          <w:ind w:left="283" w:hanging="283"/>
        </w:pPr>
        <w:rPr>
          <w:rFonts w:ascii="Tahoma" w:hAnsi="Tahoma" w:hint="default"/>
          <w:b w:val="0"/>
          <w:i w:val="0"/>
          <w:sz w:val="21"/>
        </w:rPr>
      </w:lvl>
    </w:lvlOverride>
  </w:num>
  <w:num w:numId="8">
    <w:abstractNumId w:val="14"/>
  </w:num>
  <w:num w:numId="9">
    <w:abstractNumId w:val="30"/>
  </w:num>
  <w:num w:numId="10">
    <w:abstractNumId w:val="13"/>
  </w:num>
  <w:num w:numId="11">
    <w:abstractNumId w:val="7"/>
  </w:num>
  <w:num w:numId="12">
    <w:abstractNumId w:val="6"/>
  </w:num>
  <w:num w:numId="13">
    <w:abstractNumId w:val="16"/>
  </w:num>
  <w:num w:numId="14">
    <w:abstractNumId w:val="20"/>
  </w:num>
  <w:num w:numId="15">
    <w:abstractNumId w:val="8"/>
  </w:num>
  <w:num w:numId="16">
    <w:abstractNumId w:val="21"/>
  </w:num>
  <w:num w:numId="17">
    <w:abstractNumId w:val="31"/>
  </w:num>
  <w:num w:numId="18">
    <w:abstractNumId w:val="11"/>
  </w:num>
  <w:num w:numId="19">
    <w:abstractNumId w:val="28"/>
  </w:num>
  <w:num w:numId="20">
    <w:abstractNumId w:val="26"/>
  </w:num>
  <w:num w:numId="21">
    <w:abstractNumId w:val="29"/>
  </w:num>
  <w:num w:numId="22">
    <w:abstractNumId w:val="22"/>
  </w:num>
  <w:num w:numId="23">
    <w:abstractNumId w:val="18"/>
  </w:num>
  <w:num w:numId="24">
    <w:abstractNumId w:val="32"/>
  </w:num>
  <w:num w:numId="25">
    <w:abstractNumId w:val="23"/>
  </w:num>
  <w:num w:numId="26">
    <w:abstractNumId w:val="19"/>
  </w:num>
  <w:num w:numId="27">
    <w:abstractNumId w:val="15"/>
  </w:num>
  <w:num w:numId="28">
    <w:abstractNumId w:val="2"/>
  </w:num>
  <w:num w:numId="29">
    <w:abstractNumId w:val="17"/>
  </w:num>
  <w:num w:numId="30">
    <w:abstractNumId w:val="9"/>
  </w:num>
  <w:num w:numId="31">
    <w:abstractNumId w:val="1"/>
  </w:num>
  <w:num w:numId="32">
    <w:abstractNumId w:val="25"/>
  </w:num>
  <w:num w:numId="33">
    <w:abstractNumId w:val="1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419" w:vendorID="64" w:dllVersion="6" w:nlCheck="1" w:checkStyle="0"/>
  <w:activeWritingStyle w:appName="MSWord" w:lang="es-MX"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B40"/>
    <w:rsid w:val="0000133F"/>
    <w:rsid w:val="000025C9"/>
    <w:rsid w:val="0000296F"/>
    <w:rsid w:val="00003909"/>
    <w:rsid w:val="00003DE4"/>
    <w:rsid w:val="000053C7"/>
    <w:rsid w:val="00006EB5"/>
    <w:rsid w:val="000113B6"/>
    <w:rsid w:val="00012412"/>
    <w:rsid w:val="0001736F"/>
    <w:rsid w:val="00017831"/>
    <w:rsid w:val="00020B16"/>
    <w:rsid w:val="0002122A"/>
    <w:rsid w:val="00022207"/>
    <w:rsid w:val="00025A9C"/>
    <w:rsid w:val="0002728C"/>
    <w:rsid w:val="000272E4"/>
    <w:rsid w:val="000272EB"/>
    <w:rsid w:val="000313D1"/>
    <w:rsid w:val="00032C96"/>
    <w:rsid w:val="000330E6"/>
    <w:rsid w:val="00033162"/>
    <w:rsid w:val="000344B0"/>
    <w:rsid w:val="00034BBD"/>
    <w:rsid w:val="00034D34"/>
    <w:rsid w:val="00034EC8"/>
    <w:rsid w:val="00035A66"/>
    <w:rsid w:val="000360DB"/>
    <w:rsid w:val="00041EA3"/>
    <w:rsid w:val="00044F8D"/>
    <w:rsid w:val="00051B40"/>
    <w:rsid w:val="00051D81"/>
    <w:rsid w:val="00053579"/>
    <w:rsid w:val="00053831"/>
    <w:rsid w:val="0005531F"/>
    <w:rsid w:val="00057088"/>
    <w:rsid w:val="00057E52"/>
    <w:rsid w:val="00060CBD"/>
    <w:rsid w:val="000718AA"/>
    <w:rsid w:val="00074EE9"/>
    <w:rsid w:val="00076B9A"/>
    <w:rsid w:val="00077C4F"/>
    <w:rsid w:val="000803F6"/>
    <w:rsid w:val="0008227F"/>
    <w:rsid w:val="000851E3"/>
    <w:rsid w:val="00087FA2"/>
    <w:rsid w:val="00090670"/>
    <w:rsid w:val="0009119F"/>
    <w:rsid w:val="00093232"/>
    <w:rsid w:val="00093E28"/>
    <w:rsid w:val="00095B8D"/>
    <w:rsid w:val="000A3B60"/>
    <w:rsid w:val="000A69DD"/>
    <w:rsid w:val="000B3266"/>
    <w:rsid w:val="000B3795"/>
    <w:rsid w:val="000B5678"/>
    <w:rsid w:val="000B7783"/>
    <w:rsid w:val="000C0B87"/>
    <w:rsid w:val="000C41AA"/>
    <w:rsid w:val="000C47AC"/>
    <w:rsid w:val="000C4FB2"/>
    <w:rsid w:val="000C56F7"/>
    <w:rsid w:val="000C5D70"/>
    <w:rsid w:val="000C72AE"/>
    <w:rsid w:val="000D26EC"/>
    <w:rsid w:val="000D6060"/>
    <w:rsid w:val="000D6DDD"/>
    <w:rsid w:val="000E1D29"/>
    <w:rsid w:val="000E2F79"/>
    <w:rsid w:val="000E44D7"/>
    <w:rsid w:val="000F036E"/>
    <w:rsid w:val="000F356E"/>
    <w:rsid w:val="000F410A"/>
    <w:rsid w:val="000F46C9"/>
    <w:rsid w:val="000F6ED6"/>
    <w:rsid w:val="000F7AD3"/>
    <w:rsid w:val="0010147B"/>
    <w:rsid w:val="00102A80"/>
    <w:rsid w:val="00107612"/>
    <w:rsid w:val="0011074C"/>
    <w:rsid w:val="00113070"/>
    <w:rsid w:val="00114AAA"/>
    <w:rsid w:val="00116067"/>
    <w:rsid w:val="00120CAB"/>
    <w:rsid w:val="00123181"/>
    <w:rsid w:val="0012349B"/>
    <w:rsid w:val="00124AC4"/>
    <w:rsid w:val="00124C86"/>
    <w:rsid w:val="00127051"/>
    <w:rsid w:val="00131309"/>
    <w:rsid w:val="00131513"/>
    <w:rsid w:val="00133629"/>
    <w:rsid w:val="00134CD5"/>
    <w:rsid w:val="00134E9A"/>
    <w:rsid w:val="00135DAA"/>
    <w:rsid w:val="00141868"/>
    <w:rsid w:val="00141F66"/>
    <w:rsid w:val="00142669"/>
    <w:rsid w:val="00143ED8"/>
    <w:rsid w:val="00146682"/>
    <w:rsid w:val="001517DC"/>
    <w:rsid w:val="0015217D"/>
    <w:rsid w:val="00152E5B"/>
    <w:rsid w:val="00154EAC"/>
    <w:rsid w:val="00157CE0"/>
    <w:rsid w:val="00160E97"/>
    <w:rsid w:val="0016236E"/>
    <w:rsid w:val="00164AEB"/>
    <w:rsid w:val="00170925"/>
    <w:rsid w:val="0017309D"/>
    <w:rsid w:val="00174D9A"/>
    <w:rsid w:val="00175EB8"/>
    <w:rsid w:val="00182938"/>
    <w:rsid w:val="001851DC"/>
    <w:rsid w:val="00186064"/>
    <w:rsid w:val="00186C87"/>
    <w:rsid w:val="00187A27"/>
    <w:rsid w:val="00190DDB"/>
    <w:rsid w:val="00193270"/>
    <w:rsid w:val="00193336"/>
    <w:rsid w:val="00196F76"/>
    <w:rsid w:val="001A09F8"/>
    <w:rsid w:val="001A23EC"/>
    <w:rsid w:val="001A34F4"/>
    <w:rsid w:val="001A48B7"/>
    <w:rsid w:val="001A5A12"/>
    <w:rsid w:val="001A79CE"/>
    <w:rsid w:val="001A7B33"/>
    <w:rsid w:val="001B0EF3"/>
    <w:rsid w:val="001B2109"/>
    <w:rsid w:val="001B64A9"/>
    <w:rsid w:val="001B6B0F"/>
    <w:rsid w:val="001B7859"/>
    <w:rsid w:val="001C2C45"/>
    <w:rsid w:val="001C42DD"/>
    <w:rsid w:val="001C554F"/>
    <w:rsid w:val="001C6282"/>
    <w:rsid w:val="001C6956"/>
    <w:rsid w:val="001D1422"/>
    <w:rsid w:val="001D4785"/>
    <w:rsid w:val="001D56AD"/>
    <w:rsid w:val="001E3B69"/>
    <w:rsid w:val="001E460B"/>
    <w:rsid w:val="001F05B0"/>
    <w:rsid w:val="001F1275"/>
    <w:rsid w:val="001F3063"/>
    <w:rsid w:val="00201531"/>
    <w:rsid w:val="00201D2C"/>
    <w:rsid w:val="00204ABB"/>
    <w:rsid w:val="00210C9E"/>
    <w:rsid w:val="002115D7"/>
    <w:rsid w:val="0021347A"/>
    <w:rsid w:val="00213F77"/>
    <w:rsid w:val="002145A6"/>
    <w:rsid w:val="00215F9C"/>
    <w:rsid w:val="00216933"/>
    <w:rsid w:val="0022033D"/>
    <w:rsid w:val="0022038A"/>
    <w:rsid w:val="002208D3"/>
    <w:rsid w:val="00220F61"/>
    <w:rsid w:val="00222053"/>
    <w:rsid w:val="00223BB6"/>
    <w:rsid w:val="00224FBB"/>
    <w:rsid w:val="0023001C"/>
    <w:rsid w:val="00230B47"/>
    <w:rsid w:val="002356B3"/>
    <w:rsid w:val="002420D6"/>
    <w:rsid w:val="0024601A"/>
    <w:rsid w:val="00246B7A"/>
    <w:rsid w:val="00247B2E"/>
    <w:rsid w:val="00247FE9"/>
    <w:rsid w:val="00252864"/>
    <w:rsid w:val="0026271E"/>
    <w:rsid w:val="00265E91"/>
    <w:rsid w:val="00265EB0"/>
    <w:rsid w:val="002661FE"/>
    <w:rsid w:val="0026748A"/>
    <w:rsid w:val="00267808"/>
    <w:rsid w:val="00272E81"/>
    <w:rsid w:val="00273920"/>
    <w:rsid w:val="00281B0F"/>
    <w:rsid w:val="002821C9"/>
    <w:rsid w:val="002824AE"/>
    <w:rsid w:val="00284F00"/>
    <w:rsid w:val="002868EA"/>
    <w:rsid w:val="0029413E"/>
    <w:rsid w:val="00294A41"/>
    <w:rsid w:val="002952DC"/>
    <w:rsid w:val="00296E73"/>
    <w:rsid w:val="0029704C"/>
    <w:rsid w:val="00297680"/>
    <w:rsid w:val="002A2477"/>
    <w:rsid w:val="002A25B2"/>
    <w:rsid w:val="002A67A0"/>
    <w:rsid w:val="002A6928"/>
    <w:rsid w:val="002A6DD5"/>
    <w:rsid w:val="002B054A"/>
    <w:rsid w:val="002B2CFC"/>
    <w:rsid w:val="002B3930"/>
    <w:rsid w:val="002C26DC"/>
    <w:rsid w:val="002C5AE7"/>
    <w:rsid w:val="002C72E6"/>
    <w:rsid w:val="002D220C"/>
    <w:rsid w:val="002D25E0"/>
    <w:rsid w:val="002D2A9E"/>
    <w:rsid w:val="002D5C12"/>
    <w:rsid w:val="002D73DF"/>
    <w:rsid w:val="002E2A62"/>
    <w:rsid w:val="002E47E1"/>
    <w:rsid w:val="002E5BC7"/>
    <w:rsid w:val="002E743A"/>
    <w:rsid w:val="002F083E"/>
    <w:rsid w:val="002F28A6"/>
    <w:rsid w:val="002F2C27"/>
    <w:rsid w:val="003000AA"/>
    <w:rsid w:val="00300FC7"/>
    <w:rsid w:val="003010AF"/>
    <w:rsid w:val="003011CC"/>
    <w:rsid w:val="00301F7D"/>
    <w:rsid w:val="0030239D"/>
    <w:rsid w:val="003069EE"/>
    <w:rsid w:val="00306DDB"/>
    <w:rsid w:val="0031168E"/>
    <w:rsid w:val="00311801"/>
    <w:rsid w:val="0031421E"/>
    <w:rsid w:val="00314250"/>
    <w:rsid w:val="00316599"/>
    <w:rsid w:val="003223CF"/>
    <w:rsid w:val="003224C6"/>
    <w:rsid w:val="00325060"/>
    <w:rsid w:val="00330EFD"/>
    <w:rsid w:val="003321EC"/>
    <w:rsid w:val="00333F55"/>
    <w:rsid w:val="00334054"/>
    <w:rsid w:val="00335D80"/>
    <w:rsid w:val="003374EA"/>
    <w:rsid w:val="00340B73"/>
    <w:rsid w:val="00341159"/>
    <w:rsid w:val="003413B4"/>
    <w:rsid w:val="003414E1"/>
    <w:rsid w:val="00343F60"/>
    <w:rsid w:val="003458B8"/>
    <w:rsid w:val="00345A84"/>
    <w:rsid w:val="00350A5A"/>
    <w:rsid w:val="003513A1"/>
    <w:rsid w:val="003518B8"/>
    <w:rsid w:val="003537CD"/>
    <w:rsid w:val="003549D5"/>
    <w:rsid w:val="003613D4"/>
    <w:rsid w:val="00363D43"/>
    <w:rsid w:val="00370466"/>
    <w:rsid w:val="00370BA9"/>
    <w:rsid w:val="00370BC0"/>
    <w:rsid w:val="00377B0B"/>
    <w:rsid w:val="00377CF6"/>
    <w:rsid w:val="003815BF"/>
    <w:rsid w:val="003846F3"/>
    <w:rsid w:val="00384BE5"/>
    <w:rsid w:val="00390327"/>
    <w:rsid w:val="0039088C"/>
    <w:rsid w:val="003923E2"/>
    <w:rsid w:val="003A0EEB"/>
    <w:rsid w:val="003A6FF1"/>
    <w:rsid w:val="003B4275"/>
    <w:rsid w:val="003B53E2"/>
    <w:rsid w:val="003B7D5C"/>
    <w:rsid w:val="003C28EB"/>
    <w:rsid w:val="003C358D"/>
    <w:rsid w:val="003C3D90"/>
    <w:rsid w:val="003C516E"/>
    <w:rsid w:val="003C73B9"/>
    <w:rsid w:val="003C73CA"/>
    <w:rsid w:val="003D1627"/>
    <w:rsid w:val="003D26AD"/>
    <w:rsid w:val="003D3272"/>
    <w:rsid w:val="003D4635"/>
    <w:rsid w:val="003D5455"/>
    <w:rsid w:val="003D5873"/>
    <w:rsid w:val="003D6E7A"/>
    <w:rsid w:val="003D713F"/>
    <w:rsid w:val="003E0ABA"/>
    <w:rsid w:val="003E18A6"/>
    <w:rsid w:val="003E2C59"/>
    <w:rsid w:val="003E6339"/>
    <w:rsid w:val="003F0B8A"/>
    <w:rsid w:val="003F0F13"/>
    <w:rsid w:val="003F2EC2"/>
    <w:rsid w:val="004015B2"/>
    <w:rsid w:val="00410F6F"/>
    <w:rsid w:val="004146B1"/>
    <w:rsid w:val="00414B42"/>
    <w:rsid w:val="0041520D"/>
    <w:rsid w:val="00416CD0"/>
    <w:rsid w:val="00417EA3"/>
    <w:rsid w:val="00424738"/>
    <w:rsid w:val="00425BF2"/>
    <w:rsid w:val="004272AE"/>
    <w:rsid w:val="00431E1E"/>
    <w:rsid w:val="00431E75"/>
    <w:rsid w:val="00432A8D"/>
    <w:rsid w:val="004333C4"/>
    <w:rsid w:val="004347BF"/>
    <w:rsid w:val="00434DE7"/>
    <w:rsid w:val="00435497"/>
    <w:rsid w:val="00437B59"/>
    <w:rsid w:val="00441757"/>
    <w:rsid w:val="00441A26"/>
    <w:rsid w:val="00445752"/>
    <w:rsid w:val="00445A13"/>
    <w:rsid w:val="004467BE"/>
    <w:rsid w:val="00447D05"/>
    <w:rsid w:val="00450B0D"/>
    <w:rsid w:val="00451B62"/>
    <w:rsid w:val="0045681D"/>
    <w:rsid w:val="00461B54"/>
    <w:rsid w:val="00463CAE"/>
    <w:rsid w:val="0046520D"/>
    <w:rsid w:val="00470F0B"/>
    <w:rsid w:val="00471F91"/>
    <w:rsid w:val="004726A9"/>
    <w:rsid w:val="00475170"/>
    <w:rsid w:val="00475CC6"/>
    <w:rsid w:val="004764E1"/>
    <w:rsid w:val="00480D29"/>
    <w:rsid w:val="004813A4"/>
    <w:rsid w:val="00490D66"/>
    <w:rsid w:val="00494E05"/>
    <w:rsid w:val="00495723"/>
    <w:rsid w:val="00495CBE"/>
    <w:rsid w:val="004A2E3D"/>
    <w:rsid w:val="004A479F"/>
    <w:rsid w:val="004A4F0E"/>
    <w:rsid w:val="004B0E36"/>
    <w:rsid w:val="004B2DB7"/>
    <w:rsid w:val="004B4861"/>
    <w:rsid w:val="004B7B29"/>
    <w:rsid w:val="004C1020"/>
    <w:rsid w:val="004C2BEE"/>
    <w:rsid w:val="004C4310"/>
    <w:rsid w:val="004C491D"/>
    <w:rsid w:val="004C7023"/>
    <w:rsid w:val="004C7D5B"/>
    <w:rsid w:val="004D178D"/>
    <w:rsid w:val="004D18A4"/>
    <w:rsid w:val="004E34B7"/>
    <w:rsid w:val="004E34F2"/>
    <w:rsid w:val="004E360E"/>
    <w:rsid w:val="004E51C8"/>
    <w:rsid w:val="004E744C"/>
    <w:rsid w:val="004F1E52"/>
    <w:rsid w:val="004F1F32"/>
    <w:rsid w:val="004F229F"/>
    <w:rsid w:val="004F3170"/>
    <w:rsid w:val="004F7155"/>
    <w:rsid w:val="004F72AF"/>
    <w:rsid w:val="004F740A"/>
    <w:rsid w:val="00501694"/>
    <w:rsid w:val="0050201C"/>
    <w:rsid w:val="00502137"/>
    <w:rsid w:val="0050218A"/>
    <w:rsid w:val="00503805"/>
    <w:rsid w:val="00510B71"/>
    <w:rsid w:val="00511ABE"/>
    <w:rsid w:val="00511D30"/>
    <w:rsid w:val="00512097"/>
    <w:rsid w:val="00512F5F"/>
    <w:rsid w:val="00512FBF"/>
    <w:rsid w:val="00516FCF"/>
    <w:rsid w:val="00520399"/>
    <w:rsid w:val="00522E57"/>
    <w:rsid w:val="00524006"/>
    <w:rsid w:val="00531886"/>
    <w:rsid w:val="00532243"/>
    <w:rsid w:val="0053509B"/>
    <w:rsid w:val="00535121"/>
    <w:rsid w:val="00536091"/>
    <w:rsid w:val="00536344"/>
    <w:rsid w:val="00536793"/>
    <w:rsid w:val="005373FF"/>
    <w:rsid w:val="00537468"/>
    <w:rsid w:val="00540364"/>
    <w:rsid w:val="005420CD"/>
    <w:rsid w:val="00543F17"/>
    <w:rsid w:val="005454B5"/>
    <w:rsid w:val="0054653D"/>
    <w:rsid w:val="00547FDF"/>
    <w:rsid w:val="005526AC"/>
    <w:rsid w:val="0055415C"/>
    <w:rsid w:val="00554DAD"/>
    <w:rsid w:val="005562C1"/>
    <w:rsid w:val="0056239E"/>
    <w:rsid w:val="00565CC7"/>
    <w:rsid w:val="0056615D"/>
    <w:rsid w:val="00566842"/>
    <w:rsid w:val="00567123"/>
    <w:rsid w:val="005712BD"/>
    <w:rsid w:val="005716EE"/>
    <w:rsid w:val="005725F5"/>
    <w:rsid w:val="005734BA"/>
    <w:rsid w:val="00573EC2"/>
    <w:rsid w:val="00576BFD"/>
    <w:rsid w:val="00576DFB"/>
    <w:rsid w:val="00580728"/>
    <w:rsid w:val="0058411B"/>
    <w:rsid w:val="00585096"/>
    <w:rsid w:val="00593FF1"/>
    <w:rsid w:val="005942FA"/>
    <w:rsid w:val="005952D1"/>
    <w:rsid w:val="00595D6D"/>
    <w:rsid w:val="00597370"/>
    <w:rsid w:val="00597CA3"/>
    <w:rsid w:val="005A01D5"/>
    <w:rsid w:val="005A0B89"/>
    <w:rsid w:val="005A360E"/>
    <w:rsid w:val="005A672C"/>
    <w:rsid w:val="005B0F6E"/>
    <w:rsid w:val="005B1667"/>
    <w:rsid w:val="005B3575"/>
    <w:rsid w:val="005B39AF"/>
    <w:rsid w:val="005B3FF3"/>
    <w:rsid w:val="005B51F0"/>
    <w:rsid w:val="005B6049"/>
    <w:rsid w:val="005B6FDC"/>
    <w:rsid w:val="005C0163"/>
    <w:rsid w:val="005C255F"/>
    <w:rsid w:val="005C43CE"/>
    <w:rsid w:val="005C6F7D"/>
    <w:rsid w:val="005C74D6"/>
    <w:rsid w:val="005D28F5"/>
    <w:rsid w:val="005D710C"/>
    <w:rsid w:val="005E0488"/>
    <w:rsid w:val="005E0BA9"/>
    <w:rsid w:val="005E4868"/>
    <w:rsid w:val="005E6105"/>
    <w:rsid w:val="005E64E1"/>
    <w:rsid w:val="005F2C26"/>
    <w:rsid w:val="005F3C55"/>
    <w:rsid w:val="005F639B"/>
    <w:rsid w:val="005F63BC"/>
    <w:rsid w:val="0060026F"/>
    <w:rsid w:val="00600989"/>
    <w:rsid w:val="006011E0"/>
    <w:rsid w:val="00601BF8"/>
    <w:rsid w:val="00602C08"/>
    <w:rsid w:val="006034A2"/>
    <w:rsid w:val="00604579"/>
    <w:rsid w:val="00605B3E"/>
    <w:rsid w:val="006075D9"/>
    <w:rsid w:val="00610892"/>
    <w:rsid w:val="00611DC5"/>
    <w:rsid w:val="0061203F"/>
    <w:rsid w:val="00614D4E"/>
    <w:rsid w:val="00614E3B"/>
    <w:rsid w:val="00621999"/>
    <w:rsid w:val="00624CC7"/>
    <w:rsid w:val="00624D47"/>
    <w:rsid w:val="006303DC"/>
    <w:rsid w:val="00630FB5"/>
    <w:rsid w:val="00633915"/>
    <w:rsid w:val="00633D3C"/>
    <w:rsid w:val="00636F06"/>
    <w:rsid w:val="006406C6"/>
    <w:rsid w:val="00646BF9"/>
    <w:rsid w:val="0065286E"/>
    <w:rsid w:val="006540D7"/>
    <w:rsid w:val="0065457C"/>
    <w:rsid w:val="00654F6E"/>
    <w:rsid w:val="006555E3"/>
    <w:rsid w:val="006561F5"/>
    <w:rsid w:val="00662BC0"/>
    <w:rsid w:val="00666695"/>
    <w:rsid w:val="006733CA"/>
    <w:rsid w:val="006747C8"/>
    <w:rsid w:val="00674D9C"/>
    <w:rsid w:val="00675359"/>
    <w:rsid w:val="00676004"/>
    <w:rsid w:val="00677C55"/>
    <w:rsid w:val="00681909"/>
    <w:rsid w:val="00682F10"/>
    <w:rsid w:val="006852A0"/>
    <w:rsid w:val="006871A4"/>
    <w:rsid w:val="006900B2"/>
    <w:rsid w:val="0069149D"/>
    <w:rsid w:val="00693090"/>
    <w:rsid w:val="006936F0"/>
    <w:rsid w:val="00693D71"/>
    <w:rsid w:val="0069444F"/>
    <w:rsid w:val="00696F83"/>
    <w:rsid w:val="006A1F25"/>
    <w:rsid w:val="006A45DD"/>
    <w:rsid w:val="006A649D"/>
    <w:rsid w:val="006B0387"/>
    <w:rsid w:val="006B348B"/>
    <w:rsid w:val="006B3D5E"/>
    <w:rsid w:val="006B552B"/>
    <w:rsid w:val="006B6377"/>
    <w:rsid w:val="006C02B7"/>
    <w:rsid w:val="006C1F83"/>
    <w:rsid w:val="006C3BBF"/>
    <w:rsid w:val="006C3BDA"/>
    <w:rsid w:val="006D1717"/>
    <w:rsid w:val="006D3D5D"/>
    <w:rsid w:val="006D5A62"/>
    <w:rsid w:val="006D61A0"/>
    <w:rsid w:val="006E09B2"/>
    <w:rsid w:val="006E1B96"/>
    <w:rsid w:val="006E2043"/>
    <w:rsid w:val="006E24BB"/>
    <w:rsid w:val="006E31F1"/>
    <w:rsid w:val="006E7B0B"/>
    <w:rsid w:val="006F62DA"/>
    <w:rsid w:val="00701243"/>
    <w:rsid w:val="00705A9D"/>
    <w:rsid w:val="007068B1"/>
    <w:rsid w:val="00710026"/>
    <w:rsid w:val="00712CD9"/>
    <w:rsid w:val="00715832"/>
    <w:rsid w:val="00721875"/>
    <w:rsid w:val="0072377F"/>
    <w:rsid w:val="00724185"/>
    <w:rsid w:val="00727215"/>
    <w:rsid w:val="00733C17"/>
    <w:rsid w:val="007364C3"/>
    <w:rsid w:val="00736761"/>
    <w:rsid w:val="00737D7F"/>
    <w:rsid w:val="00743CC9"/>
    <w:rsid w:val="00745534"/>
    <w:rsid w:val="007520E5"/>
    <w:rsid w:val="00753D4E"/>
    <w:rsid w:val="00761416"/>
    <w:rsid w:val="007633D1"/>
    <w:rsid w:val="00763E39"/>
    <w:rsid w:val="00764564"/>
    <w:rsid w:val="00764F88"/>
    <w:rsid w:val="007651DB"/>
    <w:rsid w:val="00765F1C"/>
    <w:rsid w:val="007703FD"/>
    <w:rsid w:val="00774433"/>
    <w:rsid w:val="00776DE1"/>
    <w:rsid w:val="00780FCD"/>
    <w:rsid w:val="007823A3"/>
    <w:rsid w:val="00791534"/>
    <w:rsid w:val="00792F53"/>
    <w:rsid w:val="00794457"/>
    <w:rsid w:val="00795E10"/>
    <w:rsid w:val="007A2564"/>
    <w:rsid w:val="007A35A5"/>
    <w:rsid w:val="007A38C7"/>
    <w:rsid w:val="007A39D2"/>
    <w:rsid w:val="007A4AA0"/>
    <w:rsid w:val="007A6C1D"/>
    <w:rsid w:val="007A7C52"/>
    <w:rsid w:val="007B011A"/>
    <w:rsid w:val="007B0EEB"/>
    <w:rsid w:val="007B13C2"/>
    <w:rsid w:val="007B235E"/>
    <w:rsid w:val="007B591D"/>
    <w:rsid w:val="007B6492"/>
    <w:rsid w:val="007C090F"/>
    <w:rsid w:val="007C2007"/>
    <w:rsid w:val="007C2203"/>
    <w:rsid w:val="007C3AEA"/>
    <w:rsid w:val="007C3D94"/>
    <w:rsid w:val="007C5A34"/>
    <w:rsid w:val="007C5D6D"/>
    <w:rsid w:val="007D0AAB"/>
    <w:rsid w:val="007D1036"/>
    <w:rsid w:val="007D1AC2"/>
    <w:rsid w:val="007D28A6"/>
    <w:rsid w:val="007D3758"/>
    <w:rsid w:val="007D4F9C"/>
    <w:rsid w:val="007D5666"/>
    <w:rsid w:val="007D781E"/>
    <w:rsid w:val="007E460A"/>
    <w:rsid w:val="007E466B"/>
    <w:rsid w:val="007E5F08"/>
    <w:rsid w:val="007E6B3A"/>
    <w:rsid w:val="007E7C64"/>
    <w:rsid w:val="007F0F9F"/>
    <w:rsid w:val="007F5FA3"/>
    <w:rsid w:val="00802CF4"/>
    <w:rsid w:val="0080398B"/>
    <w:rsid w:val="00805F01"/>
    <w:rsid w:val="00810E1E"/>
    <w:rsid w:val="0081133C"/>
    <w:rsid w:val="00811966"/>
    <w:rsid w:val="00811CEE"/>
    <w:rsid w:val="0081268C"/>
    <w:rsid w:val="008150C7"/>
    <w:rsid w:val="00816460"/>
    <w:rsid w:val="0081682F"/>
    <w:rsid w:val="0081779A"/>
    <w:rsid w:val="00817C20"/>
    <w:rsid w:val="00820636"/>
    <w:rsid w:val="00821AA2"/>
    <w:rsid w:val="00821C63"/>
    <w:rsid w:val="00825BE0"/>
    <w:rsid w:val="00833BC1"/>
    <w:rsid w:val="008416F9"/>
    <w:rsid w:val="00842D06"/>
    <w:rsid w:val="0084459B"/>
    <w:rsid w:val="00846D2C"/>
    <w:rsid w:val="008514A7"/>
    <w:rsid w:val="00851AB3"/>
    <w:rsid w:val="00851B58"/>
    <w:rsid w:val="00855D60"/>
    <w:rsid w:val="00856D88"/>
    <w:rsid w:val="00863A08"/>
    <w:rsid w:val="00863A27"/>
    <w:rsid w:val="00865AA5"/>
    <w:rsid w:val="00865B67"/>
    <w:rsid w:val="00867554"/>
    <w:rsid w:val="008676F0"/>
    <w:rsid w:val="00871EBB"/>
    <w:rsid w:val="0087253E"/>
    <w:rsid w:val="0087692C"/>
    <w:rsid w:val="00880D53"/>
    <w:rsid w:val="00883EF9"/>
    <w:rsid w:val="00885C81"/>
    <w:rsid w:val="0089408E"/>
    <w:rsid w:val="00895E5E"/>
    <w:rsid w:val="008A2754"/>
    <w:rsid w:val="008A286E"/>
    <w:rsid w:val="008A7AAF"/>
    <w:rsid w:val="008A7B2B"/>
    <w:rsid w:val="008B3668"/>
    <w:rsid w:val="008B658C"/>
    <w:rsid w:val="008B7124"/>
    <w:rsid w:val="008C099B"/>
    <w:rsid w:val="008C6861"/>
    <w:rsid w:val="008C7040"/>
    <w:rsid w:val="008C74D6"/>
    <w:rsid w:val="008D1D72"/>
    <w:rsid w:val="008D4DF2"/>
    <w:rsid w:val="008D5327"/>
    <w:rsid w:val="008D74FF"/>
    <w:rsid w:val="008E0787"/>
    <w:rsid w:val="008E0BE5"/>
    <w:rsid w:val="008E3A0B"/>
    <w:rsid w:val="008E4105"/>
    <w:rsid w:val="008E467B"/>
    <w:rsid w:val="008E543B"/>
    <w:rsid w:val="008F29FC"/>
    <w:rsid w:val="008F4849"/>
    <w:rsid w:val="008F4CF5"/>
    <w:rsid w:val="008F75E6"/>
    <w:rsid w:val="008F7FD1"/>
    <w:rsid w:val="00902001"/>
    <w:rsid w:val="00903991"/>
    <w:rsid w:val="00904C80"/>
    <w:rsid w:val="00904F96"/>
    <w:rsid w:val="00905456"/>
    <w:rsid w:val="00905FC2"/>
    <w:rsid w:val="009068C7"/>
    <w:rsid w:val="00906AD1"/>
    <w:rsid w:val="009115CF"/>
    <w:rsid w:val="00912064"/>
    <w:rsid w:val="00912CC6"/>
    <w:rsid w:val="00912E14"/>
    <w:rsid w:val="00915E69"/>
    <w:rsid w:val="00915EA3"/>
    <w:rsid w:val="0091705C"/>
    <w:rsid w:val="00924679"/>
    <w:rsid w:val="009274E8"/>
    <w:rsid w:val="0093223E"/>
    <w:rsid w:val="00934174"/>
    <w:rsid w:val="00934824"/>
    <w:rsid w:val="009352FE"/>
    <w:rsid w:val="00937B2D"/>
    <w:rsid w:val="00941A30"/>
    <w:rsid w:val="00941CD2"/>
    <w:rsid w:val="00943335"/>
    <w:rsid w:val="009455E8"/>
    <w:rsid w:val="00952AE5"/>
    <w:rsid w:val="00952D94"/>
    <w:rsid w:val="0095542B"/>
    <w:rsid w:val="00960233"/>
    <w:rsid w:val="00962F42"/>
    <w:rsid w:val="00970A4E"/>
    <w:rsid w:val="009746E3"/>
    <w:rsid w:val="00987336"/>
    <w:rsid w:val="00991DCD"/>
    <w:rsid w:val="009A285B"/>
    <w:rsid w:val="009A3FD5"/>
    <w:rsid w:val="009A6422"/>
    <w:rsid w:val="009A645A"/>
    <w:rsid w:val="009A7375"/>
    <w:rsid w:val="009B00DA"/>
    <w:rsid w:val="009B21A9"/>
    <w:rsid w:val="009B6AC3"/>
    <w:rsid w:val="009C1564"/>
    <w:rsid w:val="009C4DD2"/>
    <w:rsid w:val="009D08A3"/>
    <w:rsid w:val="009D14FE"/>
    <w:rsid w:val="009D3F7F"/>
    <w:rsid w:val="009D5806"/>
    <w:rsid w:val="009E05E0"/>
    <w:rsid w:val="009E61DB"/>
    <w:rsid w:val="009E7CBB"/>
    <w:rsid w:val="009F18C4"/>
    <w:rsid w:val="009F21C8"/>
    <w:rsid w:val="009F34DB"/>
    <w:rsid w:val="009F3FE9"/>
    <w:rsid w:val="009F62CC"/>
    <w:rsid w:val="00A0572A"/>
    <w:rsid w:val="00A05B8C"/>
    <w:rsid w:val="00A1176F"/>
    <w:rsid w:val="00A12DBB"/>
    <w:rsid w:val="00A130A2"/>
    <w:rsid w:val="00A20555"/>
    <w:rsid w:val="00A21B0A"/>
    <w:rsid w:val="00A2327B"/>
    <w:rsid w:val="00A26774"/>
    <w:rsid w:val="00A33A4B"/>
    <w:rsid w:val="00A3418C"/>
    <w:rsid w:val="00A3634D"/>
    <w:rsid w:val="00A4055F"/>
    <w:rsid w:val="00A442B1"/>
    <w:rsid w:val="00A44F19"/>
    <w:rsid w:val="00A45F2F"/>
    <w:rsid w:val="00A50184"/>
    <w:rsid w:val="00A51FC7"/>
    <w:rsid w:val="00A55007"/>
    <w:rsid w:val="00A56BE5"/>
    <w:rsid w:val="00A60BD0"/>
    <w:rsid w:val="00A658AB"/>
    <w:rsid w:val="00A6671B"/>
    <w:rsid w:val="00A7101A"/>
    <w:rsid w:val="00A71A89"/>
    <w:rsid w:val="00A7255F"/>
    <w:rsid w:val="00A74397"/>
    <w:rsid w:val="00A77E0A"/>
    <w:rsid w:val="00A77E7F"/>
    <w:rsid w:val="00A80D36"/>
    <w:rsid w:val="00A83E50"/>
    <w:rsid w:val="00A9026B"/>
    <w:rsid w:val="00A904BB"/>
    <w:rsid w:val="00A90D08"/>
    <w:rsid w:val="00A917F8"/>
    <w:rsid w:val="00A92977"/>
    <w:rsid w:val="00A92999"/>
    <w:rsid w:val="00A929AB"/>
    <w:rsid w:val="00A93C4C"/>
    <w:rsid w:val="00A94A9B"/>
    <w:rsid w:val="00A972E1"/>
    <w:rsid w:val="00A97D9A"/>
    <w:rsid w:val="00A97EAC"/>
    <w:rsid w:val="00AA2E9A"/>
    <w:rsid w:val="00AB1ACA"/>
    <w:rsid w:val="00AB1F9C"/>
    <w:rsid w:val="00AB5467"/>
    <w:rsid w:val="00AB6091"/>
    <w:rsid w:val="00AB729C"/>
    <w:rsid w:val="00AC0BB9"/>
    <w:rsid w:val="00AC0C29"/>
    <w:rsid w:val="00AC3BF6"/>
    <w:rsid w:val="00AC3F26"/>
    <w:rsid w:val="00AC6D0E"/>
    <w:rsid w:val="00AC71BC"/>
    <w:rsid w:val="00AC74FF"/>
    <w:rsid w:val="00AC7799"/>
    <w:rsid w:val="00AD0245"/>
    <w:rsid w:val="00AD0BA6"/>
    <w:rsid w:val="00AD4EAE"/>
    <w:rsid w:val="00AD5996"/>
    <w:rsid w:val="00AD68E4"/>
    <w:rsid w:val="00AD6DF9"/>
    <w:rsid w:val="00AE2AB9"/>
    <w:rsid w:val="00AE3D51"/>
    <w:rsid w:val="00AE5918"/>
    <w:rsid w:val="00AE5E30"/>
    <w:rsid w:val="00AE68BA"/>
    <w:rsid w:val="00AE750F"/>
    <w:rsid w:val="00AF0834"/>
    <w:rsid w:val="00AF17C7"/>
    <w:rsid w:val="00AF180A"/>
    <w:rsid w:val="00AF1D13"/>
    <w:rsid w:val="00AF286B"/>
    <w:rsid w:val="00AF5BA0"/>
    <w:rsid w:val="00AF5C82"/>
    <w:rsid w:val="00AF6132"/>
    <w:rsid w:val="00B00372"/>
    <w:rsid w:val="00B01286"/>
    <w:rsid w:val="00B031E0"/>
    <w:rsid w:val="00B03558"/>
    <w:rsid w:val="00B04459"/>
    <w:rsid w:val="00B05358"/>
    <w:rsid w:val="00B061B2"/>
    <w:rsid w:val="00B066AD"/>
    <w:rsid w:val="00B06F6D"/>
    <w:rsid w:val="00B0719E"/>
    <w:rsid w:val="00B07BB5"/>
    <w:rsid w:val="00B07E85"/>
    <w:rsid w:val="00B106FC"/>
    <w:rsid w:val="00B1534A"/>
    <w:rsid w:val="00B167F7"/>
    <w:rsid w:val="00B20B82"/>
    <w:rsid w:val="00B20F0E"/>
    <w:rsid w:val="00B21D86"/>
    <w:rsid w:val="00B22323"/>
    <w:rsid w:val="00B234F9"/>
    <w:rsid w:val="00B23684"/>
    <w:rsid w:val="00B32FE8"/>
    <w:rsid w:val="00B33A5E"/>
    <w:rsid w:val="00B33AE4"/>
    <w:rsid w:val="00B40CEA"/>
    <w:rsid w:val="00B45224"/>
    <w:rsid w:val="00B45D24"/>
    <w:rsid w:val="00B5322B"/>
    <w:rsid w:val="00B537E8"/>
    <w:rsid w:val="00B53D24"/>
    <w:rsid w:val="00B60A55"/>
    <w:rsid w:val="00B60BCE"/>
    <w:rsid w:val="00B62F28"/>
    <w:rsid w:val="00B65962"/>
    <w:rsid w:val="00B671DA"/>
    <w:rsid w:val="00B67BE0"/>
    <w:rsid w:val="00B71F2A"/>
    <w:rsid w:val="00B7661D"/>
    <w:rsid w:val="00B767DB"/>
    <w:rsid w:val="00B81069"/>
    <w:rsid w:val="00B81F43"/>
    <w:rsid w:val="00B82F95"/>
    <w:rsid w:val="00B85EFD"/>
    <w:rsid w:val="00B86683"/>
    <w:rsid w:val="00B87B25"/>
    <w:rsid w:val="00B9060D"/>
    <w:rsid w:val="00B9345D"/>
    <w:rsid w:val="00B9372F"/>
    <w:rsid w:val="00B93914"/>
    <w:rsid w:val="00B9397F"/>
    <w:rsid w:val="00B9505F"/>
    <w:rsid w:val="00B9510A"/>
    <w:rsid w:val="00B95DD9"/>
    <w:rsid w:val="00B9626B"/>
    <w:rsid w:val="00BA1284"/>
    <w:rsid w:val="00BA5123"/>
    <w:rsid w:val="00BA51C9"/>
    <w:rsid w:val="00BA5374"/>
    <w:rsid w:val="00BA758D"/>
    <w:rsid w:val="00BB1B6D"/>
    <w:rsid w:val="00BB22B7"/>
    <w:rsid w:val="00BB3B1C"/>
    <w:rsid w:val="00BB4EFB"/>
    <w:rsid w:val="00BB5DA3"/>
    <w:rsid w:val="00BB727D"/>
    <w:rsid w:val="00BC0A06"/>
    <w:rsid w:val="00BC136D"/>
    <w:rsid w:val="00BC2A52"/>
    <w:rsid w:val="00BC4EA0"/>
    <w:rsid w:val="00BC6CD2"/>
    <w:rsid w:val="00BC7C70"/>
    <w:rsid w:val="00BD02EC"/>
    <w:rsid w:val="00BD0565"/>
    <w:rsid w:val="00BD427C"/>
    <w:rsid w:val="00BE1B52"/>
    <w:rsid w:val="00BE7041"/>
    <w:rsid w:val="00BF1EAD"/>
    <w:rsid w:val="00BF4EC6"/>
    <w:rsid w:val="00BF6DC5"/>
    <w:rsid w:val="00BF71EE"/>
    <w:rsid w:val="00C00BAE"/>
    <w:rsid w:val="00C02D69"/>
    <w:rsid w:val="00C0329B"/>
    <w:rsid w:val="00C07EB5"/>
    <w:rsid w:val="00C07FCD"/>
    <w:rsid w:val="00C10B40"/>
    <w:rsid w:val="00C1177F"/>
    <w:rsid w:val="00C12B8B"/>
    <w:rsid w:val="00C12FF8"/>
    <w:rsid w:val="00C1486F"/>
    <w:rsid w:val="00C15873"/>
    <w:rsid w:val="00C17419"/>
    <w:rsid w:val="00C17D9E"/>
    <w:rsid w:val="00C23121"/>
    <w:rsid w:val="00C26246"/>
    <w:rsid w:val="00C27AB9"/>
    <w:rsid w:val="00C32AA9"/>
    <w:rsid w:val="00C350BF"/>
    <w:rsid w:val="00C355FE"/>
    <w:rsid w:val="00C402A5"/>
    <w:rsid w:val="00C44E25"/>
    <w:rsid w:val="00C4603A"/>
    <w:rsid w:val="00C463A8"/>
    <w:rsid w:val="00C476DA"/>
    <w:rsid w:val="00C478B7"/>
    <w:rsid w:val="00C517D2"/>
    <w:rsid w:val="00C60363"/>
    <w:rsid w:val="00C60533"/>
    <w:rsid w:val="00C60AB5"/>
    <w:rsid w:val="00C6185C"/>
    <w:rsid w:val="00C64EF1"/>
    <w:rsid w:val="00C66C57"/>
    <w:rsid w:val="00C66D33"/>
    <w:rsid w:val="00C67C92"/>
    <w:rsid w:val="00C70987"/>
    <w:rsid w:val="00C733DE"/>
    <w:rsid w:val="00C82A4C"/>
    <w:rsid w:val="00C83694"/>
    <w:rsid w:val="00C86FB9"/>
    <w:rsid w:val="00C902DC"/>
    <w:rsid w:val="00C9415E"/>
    <w:rsid w:val="00CA402F"/>
    <w:rsid w:val="00CA4212"/>
    <w:rsid w:val="00CA42FD"/>
    <w:rsid w:val="00CA5DBC"/>
    <w:rsid w:val="00CB03E9"/>
    <w:rsid w:val="00CB0E53"/>
    <w:rsid w:val="00CB2B51"/>
    <w:rsid w:val="00CB3B46"/>
    <w:rsid w:val="00CC553C"/>
    <w:rsid w:val="00CC655D"/>
    <w:rsid w:val="00CC7794"/>
    <w:rsid w:val="00CC7B6C"/>
    <w:rsid w:val="00CD1212"/>
    <w:rsid w:val="00CD26C0"/>
    <w:rsid w:val="00CD5426"/>
    <w:rsid w:val="00CD7600"/>
    <w:rsid w:val="00CE0E56"/>
    <w:rsid w:val="00CE10F0"/>
    <w:rsid w:val="00CE1BA7"/>
    <w:rsid w:val="00CE2701"/>
    <w:rsid w:val="00CE48A7"/>
    <w:rsid w:val="00CF2246"/>
    <w:rsid w:val="00CF4560"/>
    <w:rsid w:val="00D01E69"/>
    <w:rsid w:val="00D02617"/>
    <w:rsid w:val="00D04BE9"/>
    <w:rsid w:val="00D1200B"/>
    <w:rsid w:val="00D12C44"/>
    <w:rsid w:val="00D12CFD"/>
    <w:rsid w:val="00D13B0F"/>
    <w:rsid w:val="00D1540F"/>
    <w:rsid w:val="00D1546F"/>
    <w:rsid w:val="00D15554"/>
    <w:rsid w:val="00D164B8"/>
    <w:rsid w:val="00D2251F"/>
    <w:rsid w:val="00D2288D"/>
    <w:rsid w:val="00D25068"/>
    <w:rsid w:val="00D25C97"/>
    <w:rsid w:val="00D2671C"/>
    <w:rsid w:val="00D26A7A"/>
    <w:rsid w:val="00D27A6D"/>
    <w:rsid w:val="00D30C50"/>
    <w:rsid w:val="00D34A27"/>
    <w:rsid w:val="00D35CE8"/>
    <w:rsid w:val="00D370D7"/>
    <w:rsid w:val="00D37D25"/>
    <w:rsid w:val="00D425B5"/>
    <w:rsid w:val="00D44D70"/>
    <w:rsid w:val="00D45590"/>
    <w:rsid w:val="00D47ABB"/>
    <w:rsid w:val="00D50D1A"/>
    <w:rsid w:val="00D543C9"/>
    <w:rsid w:val="00D5506C"/>
    <w:rsid w:val="00D576AA"/>
    <w:rsid w:val="00D6064B"/>
    <w:rsid w:val="00D62E55"/>
    <w:rsid w:val="00D63121"/>
    <w:rsid w:val="00D64BCD"/>
    <w:rsid w:val="00D70524"/>
    <w:rsid w:val="00D73A2F"/>
    <w:rsid w:val="00D73A84"/>
    <w:rsid w:val="00D74AA5"/>
    <w:rsid w:val="00D82A1A"/>
    <w:rsid w:val="00D84496"/>
    <w:rsid w:val="00D87083"/>
    <w:rsid w:val="00D90597"/>
    <w:rsid w:val="00D927C3"/>
    <w:rsid w:val="00D9485D"/>
    <w:rsid w:val="00D948F9"/>
    <w:rsid w:val="00D9528A"/>
    <w:rsid w:val="00D96459"/>
    <w:rsid w:val="00D97080"/>
    <w:rsid w:val="00D975E5"/>
    <w:rsid w:val="00D97ABE"/>
    <w:rsid w:val="00DA4EAB"/>
    <w:rsid w:val="00DA6CE8"/>
    <w:rsid w:val="00DA7172"/>
    <w:rsid w:val="00DB0CC8"/>
    <w:rsid w:val="00DB445B"/>
    <w:rsid w:val="00DB53CE"/>
    <w:rsid w:val="00DC3ABC"/>
    <w:rsid w:val="00DD238E"/>
    <w:rsid w:val="00DD2806"/>
    <w:rsid w:val="00DD45BD"/>
    <w:rsid w:val="00DD4626"/>
    <w:rsid w:val="00DD6778"/>
    <w:rsid w:val="00DD6B46"/>
    <w:rsid w:val="00DD7FFC"/>
    <w:rsid w:val="00DE644D"/>
    <w:rsid w:val="00DF14B6"/>
    <w:rsid w:val="00DF35D1"/>
    <w:rsid w:val="00DF37E3"/>
    <w:rsid w:val="00DF48E7"/>
    <w:rsid w:val="00DF62AF"/>
    <w:rsid w:val="00E0059E"/>
    <w:rsid w:val="00E01119"/>
    <w:rsid w:val="00E03262"/>
    <w:rsid w:val="00E03E86"/>
    <w:rsid w:val="00E04529"/>
    <w:rsid w:val="00E120F2"/>
    <w:rsid w:val="00E146F7"/>
    <w:rsid w:val="00E15485"/>
    <w:rsid w:val="00E161E4"/>
    <w:rsid w:val="00E16DF7"/>
    <w:rsid w:val="00E21739"/>
    <w:rsid w:val="00E2273D"/>
    <w:rsid w:val="00E22CB7"/>
    <w:rsid w:val="00E24FAA"/>
    <w:rsid w:val="00E25AFF"/>
    <w:rsid w:val="00E272B9"/>
    <w:rsid w:val="00E30BD3"/>
    <w:rsid w:val="00E33F65"/>
    <w:rsid w:val="00E4010E"/>
    <w:rsid w:val="00E40DC1"/>
    <w:rsid w:val="00E431A8"/>
    <w:rsid w:val="00E4654E"/>
    <w:rsid w:val="00E47485"/>
    <w:rsid w:val="00E479B3"/>
    <w:rsid w:val="00E47C29"/>
    <w:rsid w:val="00E527FB"/>
    <w:rsid w:val="00E528FB"/>
    <w:rsid w:val="00E540C8"/>
    <w:rsid w:val="00E6237C"/>
    <w:rsid w:val="00E62EDE"/>
    <w:rsid w:val="00E63DCF"/>
    <w:rsid w:val="00E64E1D"/>
    <w:rsid w:val="00E651C9"/>
    <w:rsid w:val="00E70F98"/>
    <w:rsid w:val="00E72982"/>
    <w:rsid w:val="00E819F3"/>
    <w:rsid w:val="00E83641"/>
    <w:rsid w:val="00E8487F"/>
    <w:rsid w:val="00E87535"/>
    <w:rsid w:val="00E91D4B"/>
    <w:rsid w:val="00E94717"/>
    <w:rsid w:val="00E951FF"/>
    <w:rsid w:val="00EA05C5"/>
    <w:rsid w:val="00EA3C4B"/>
    <w:rsid w:val="00EA59C7"/>
    <w:rsid w:val="00EA61CA"/>
    <w:rsid w:val="00EA75A3"/>
    <w:rsid w:val="00EB35A5"/>
    <w:rsid w:val="00EB4C36"/>
    <w:rsid w:val="00EB6AB1"/>
    <w:rsid w:val="00EC201D"/>
    <w:rsid w:val="00EC3E64"/>
    <w:rsid w:val="00EC51D0"/>
    <w:rsid w:val="00EC63C7"/>
    <w:rsid w:val="00EC6431"/>
    <w:rsid w:val="00ED220F"/>
    <w:rsid w:val="00ED3F64"/>
    <w:rsid w:val="00ED56F5"/>
    <w:rsid w:val="00ED6CBA"/>
    <w:rsid w:val="00ED7F17"/>
    <w:rsid w:val="00EE295B"/>
    <w:rsid w:val="00EE35D2"/>
    <w:rsid w:val="00EE4822"/>
    <w:rsid w:val="00EE49B2"/>
    <w:rsid w:val="00EE5FCE"/>
    <w:rsid w:val="00EF182C"/>
    <w:rsid w:val="00EF53B8"/>
    <w:rsid w:val="00F019D8"/>
    <w:rsid w:val="00F01C46"/>
    <w:rsid w:val="00F039D1"/>
    <w:rsid w:val="00F040E5"/>
    <w:rsid w:val="00F050E8"/>
    <w:rsid w:val="00F066B3"/>
    <w:rsid w:val="00F1107D"/>
    <w:rsid w:val="00F15BEE"/>
    <w:rsid w:val="00F16E92"/>
    <w:rsid w:val="00F178BB"/>
    <w:rsid w:val="00F17CC4"/>
    <w:rsid w:val="00F228D0"/>
    <w:rsid w:val="00F25961"/>
    <w:rsid w:val="00F32FCD"/>
    <w:rsid w:val="00F34F79"/>
    <w:rsid w:val="00F4021F"/>
    <w:rsid w:val="00F43150"/>
    <w:rsid w:val="00F44261"/>
    <w:rsid w:val="00F47E0C"/>
    <w:rsid w:val="00F53751"/>
    <w:rsid w:val="00F56C35"/>
    <w:rsid w:val="00F64832"/>
    <w:rsid w:val="00F672E7"/>
    <w:rsid w:val="00F72A6E"/>
    <w:rsid w:val="00F832EF"/>
    <w:rsid w:val="00F834CB"/>
    <w:rsid w:val="00F83D2D"/>
    <w:rsid w:val="00F83E86"/>
    <w:rsid w:val="00F86CBC"/>
    <w:rsid w:val="00F87352"/>
    <w:rsid w:val="00F873CA"/>
    <w:rsid w:val="00F92CF7"/>
    <w:rsid w:val="00F93C23"/>
    <w:rsid w:val="00F95036"/>
    <w:rsid w:val="00F969BF"/>
    <w:rsid w:val="00FA0F13"/>
    <w:rsid w:val="00FA106A"/>
    <w:rsid w:val="00FA24CE"/>
    <w:rsid w:val="00FA60B5"/>
    <w:rsid w:val="00FB17A3"/>
    <w:rsid w:val="00FB6BCD"/>
    <w:rsid w:val="00FC2DA2"/>
    <w:rsid w:val="00FD022D"/>
    <w:rsid w:val="00FD10F5"/>
    <w:rsid w:val="00FD281A"/>
    <w:rsid w:val="00FD3D90"/>
    <w:rsid w:val="00FD4C3A"/>
    <w:rsid w:val="00FD669D"/>
    <w:rsid w:val="00FD710B"/>
    <w:rsid w:val="00FE0137"/>
    <w:rsid w:val="00FE03B0"/>
    <w:rsid w:val="00FE31BC"/>
    <w:rsid w:val="00FE37AD"/>
    <w:rsid w:val="00FE40FC"/>
    <w:rsid w:val="00FF08BA"/>
    <w:rsid w:val="00FF29F0"/>
    <w:rsid w:val="00FF31D5"/>
    <w:rsid w:val="00FF452E"/>
    <w:rsid w:val="00FF6866"/>
    <w:rsid w:val="00FF687A"/>
    <w:rsid w:val="00FF776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63DE0"/>
  <w15:docId w15:val="{2ABAF662-D8AD-412D-B2F7-3BB2A924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BC0"/>
  </w:style>
  <w:style w:type="paragraph" w:styleId="Ttulo2">
    <w:name w:val="heading 2"/>
    <w:basedOn w:val="Normal"/>
    <w:next w:val="Normal"/>
    <w:link w:val="Ttulo2Car"/>
    <w:uiPriority w:val="9"/>
    <w:unhideWhenUsed/>
    <w:qFormat/>
    <w:rsid w:val="001D4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51B40"/>
    <w:rPr>
      <w:b/>
      <w:bCs/>
    </w:rPr>
  </w:style>
  <w:style w:type="paragraph" w:styleId="Encabezado">
    <w:name w:val="header"/>
    <w:aliases w:val="h"/>
    <w:basedOn w:val="Normal"/>
    <w:link w:val="EncabezadoCar"/>
    <w:uiPriority w:val="99"/>
    <w:unhideWhenUsed/>
    <w:rsid w:val="00CB3B46"/>
    <w:pPr>
      <w:tabs>
        <w:tab w:val="center" w:pos="4419"/>
        <w:tab w:val="right" w:pos="8838"/>
      </w:tabs>
      <w:spacing w:after="0" w:line="240" w:lineRule="auto"/>
    </w:pPr>
  </w:style>
  <w:style w:type="character" w:customStyle="1" w:styleId="EncabezadoCar">
    <w:name w:val="Encabezado Car"/>
    <w:aliases w:val="h Car"/>
    <w:basedOn w:val="Fuentedeprrafopredeter"/>
    <w:link w:val="Encabezado"/>
    <w:uiPriority w:val="99"/>
    <w:rsid w:val="00CB3B46"/>
  </w:style>
  <w:style w:type="paragraph" w:styleId="Piedepgina">
    <w:name w:val="footer"/>
    <w:basedOn w:val="Normal"/>
    <w:link w:val="PiedepginaCar"/>
    <w:unhideWhenUsed/>
    <w:rsid w:val="00CB3B46"/>
    <w:pPr>
      <w:tabs>
        <w:tab w:val="center" w:pos="4419"/>
        <w:tab w:val="right" w:pos="8838"/>
      </w:tabs>
      <w:spacing w:after="0" w:line="240" w:lineRule="auto"/>
    </w:pPr>
  </w:style>
  <w:style w:type="character" w:customStyle="1" w:styleId="PiedepginaCar">
    <w:name w:val="Pie de página Car"/>
    <w:basedOn w:val="Fuentedeprrafopredeter"/>
    <w:link w:val="Piedepgina"/>
    <w:rsid w:val="00CB3B46"/>
  </w:style>
  <w:style w:type="paragraph" w:styleId="NormalWeb">
    <w:name w:val="Normal (Web)"/>
    <w:basedOn w:val="Normal"/>
    <w:uiPriority w:val="99"/>
    <w:semiHidden/>
    <w:unhideWhenUsed/>
    <w:rsid w:val="00CB3B46"/>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deglobo">
    <w:name w:val="Balloon Text"/>
    <w:basedOn w:val="Normal"/>
    <w:link w:val="TextodegloboCar"/>
    <w:uiPriority w:val="99"/>
    <w:semiHidden/>
    <w:unhideWhenUsed/>
    <w:rsid w:val="002B2C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2CFC"/>
    <w:rPr>
      <w:rFonts w:ascii="Segoe UI" w:hAnsi="Segoe UI" w:cs="Segoe UI"/>
      <w:sz w:val="18"/>
      <w:szCs w:val="18"/>
    </w:rPr>
  </w:style>
  <w:style w:type="paragraph" w:styleId="Prrafodelista">
    <w:name w:val="List Paragraph"/>
    <w:aliases w:val="lp1,List Paragraph1,Bullet List,FooterText,numbered,Bulletr List Paragraph,列出段落,列出段落1,List Paragraph11,Lista vistosa - Énfasis 11,Listas,Paragraphe de liste1,Scitum normal,List Paragraph,Bullet Number,lp11,Bullet 1,b1,AB List 1"/>
    <w:basedOn w:val="Normal"/>
    <w:link w:val="PrrafodelistaCar"/>
    <w:uiPriority w:val="34"/>
    <w:qFormat/>
    <w:rsid w:val="00E0059E"/>
    <w:pPr>
      <w:ind w:left="720"/>
      <w:contextualSpacing/>
    </w:pPr>
  </w:style>
  <w:style w:type="table" w:styleId="Tablaconcuadrcula">
    <w:name w:val="Table Grid"/>
    <w:basedOn w:val="Tablanormal"/>
    <w:uiPriority w:val="59"/>
    <w:rsid w:val="00B76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ndar">
    <w:name w:val="Estándar"/>
    <w:basedOn w:val="Normal"/>
    <w:rsid w:val="00D64BC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character" w:styleId="Hipervnculo">
    <w:name w:val="Hyperlink"/>
    <w:basedOn w:val="Fuentedeprrafopredeter"/>
    <w:uiPriority w:val="99"/>
    <w:unhideWhenUsed/>
    <w:rsid w:val="00B234F9"/>
    <w:rPr>
      <w:color w:val="0563C1" w:themeColor="hyperlink"/>
      <w:u w:val="single"/>
    </w:rPr>
  </w:style>
  <w:style w:type="character" w:customStyle="1" w:styleId="Mencinsinresolver1">
    <w:name w:val="Mención sin resolver1"/>
    <w:basedOn w:val="Fuentedeprrafopredeter"/>
    <w:uiPriority w:val="99"/>
    <w:semiHidden/>
    <w:unhideWhenUsed/>
    <w:rsid w:val="00B234F9"/>
    <w:rPr>
      <w:color w:val="808080"/>
      <w:shd w:val="clear" w:color="auto" w:fill="E6E6E6"/>
    </w:rPr>
  </w:style>
  <w:style w:type="paragraph" w:styleId="Sinespaciado">
    <w:name w:val="No Spacing"/>
    <w:aliases w:val="con espacio"/>
    <w:link w:val="SinespaciadoCar"/>
    <w:uiPriority w:val="1"/>
    <w:qFormat/>
    <w:rsid w:val="00D25C97"/>
    <w:pPr>
      <w:spacing w:after="0" w:line="240" w:lineRule="auto"/>
    </w:pPr>
  </w:style>
  <w:style w:type="character" w:customStyle="1" w:styleId="bidi">
    <w:name w:val="bidi"/>
    <w:basedOn w:val="Fuentedeprrafopredeter"/>
    <w:rsid w:val="00D576AA"/>
  </w:style>
  <w:style w:type="character" w:customStyle="1" w:styleId="PrrafodelistaCar">
    <w:name w:val="Párrafo de lista Car"/>
    <w:aliases w:val="lp1 Car,List Paragraph1 Car,Bullet List Car,FooterText Car,numbered Car,Bulletr List Paragraph Car,列出段落 Car,列出段落1 Car,List Paragraph11 Car,Lista vistosa - Énfasis 11 Car,Listas Car,Paragraphe de liste1 Car,Scitum normal Car,lp11 Car"/>
    <w:link w:val="Prrafodelista"/>
    <w:uiPriority w:val="34"/>
    <w:qFormat/>
    <w:locked/>
    <w:rsid w:val="004D18A4"/>
  </w:style>
  <w:style w:type="paragraph" w:styleId="Textocomentario">
    <w:name w:val="annotation text"/>
    <w:basedOn w:val="Normal"/>
    <w:link w:val="TextocomentarioCar"/>
    <w:uiPriority w:val="99"/>
    <w:semiHidden/>
    <w:unhideWhenUsed/>
    <w:rsid w:val="00915E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15E69"/>
    <w:rPr>
      <w:sz w:val="20"/>
      <w:szCs w:val="20"/>
    </w:rPr>
  </w:style>
  <w:style w:type="paragraph" w:styleId="Textoindependiente">
    <w:name w:val="Body Text"/>
    <w:basedOn w:val="Normal"/>
    <w:link w:val="TextoindependienteCar"/>
    <w:uiPriority w:val="99"/>
    <w:unhideWhenUsed/>
    <w:rsid w:val="00BE7041"/>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BE7041"/>
    <w:rPr>
      <w:rFonts w:ascii="Calibri" w:eastAsia="Calibri" w:hAnsi="Calibri" w:cs="Times New Roman"/>
    </w:rPr>
  </w:style>
  <w:style w:type="paragraph" w:styleId="Textoindependiente2">
    <w:name w:val="Body Text 2"/>
    <w:basedOn w:val="Normal"/>
    <w:link w:val="Textoindependiente2Car"/>
    <w:uiPriority w:val="99"/>
    <w:unhideWhenUsed/>
    <w:rsid w:val="00BE7041"/>
    <w:pPr>
      <w:spacing w:after="120" w:line="480" w:lineRule="auto"/>
    </w:pPr>
  </w:style>
  <w:style w:type="character" w:customStyle="1" w:styleId="Textoindependiente2Car">
    <w:name w:val="Texto independiente 2 Car"/>
    <w:basedOn w:val="Fuentedeprrafopredeter"/>
    <w:link w:val="Textoindependiente2"/>
    <w:uiPriority w:val="99"/>
    <w:rsid w:val="00BE7041"/>
  </w:style>
  <w:style w:type="paragraph" w:customStyle="1" w:styleId="Default">
    <w:name w:val="Default"/>
    <w:rsid w:val="00BE7041"/>
    <w:pPr>
      <w:autoSpaceDE w:val="0"/>
      <w:autoSpaceDN w:val="0"/>
      <w:adjustRightInd w:val="0"/>
      <w:spacing w:after="0" w:line="240" w:lineRule="auto"/>
    </w:pPr>
    <w:rPr>
      <w:rFonts w:ascii="Arial" w:eastAsia="Calibri" w:hAnsi="Arial" w:cs="Arial"/>
      <w:color w:val="000000"/>
      <w:sz w:val="24"/>
      <w:szCs w:val="24"/>
    </w:rPr>
  </w:style>
  <w:style w:type="table" w:customStyle="1" w:styleId="Tablaconcuadrcula2">
    <w:name w:val="Tabla con cuadrícula2"/>
    <w:basedOn w:val="Tablanormal"/>
    <w:next w:val="Tablaconcuadrcula"/>
    <w:uiPriority w:val="59"/>
    <w:rsid w:val="00B93914"/>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246B7A"/>
    <w:pPr>
      <w:numPr>
        <w:ilvl w:val="1"/>
      </w:numPr>
      <w:spacing w:line="240" w:lineRule="auto"/>
    </w:pPr>
    <w:rPr>
      <w:rFonts w:eastAsiaTheme="minorEastAsia"/>
      <w:color w:val="5A5A5A" w:themeColor="text1" w:themeTint="A5"/>
      <w:spacing w:val="15"/>
      <w:lang w:val="es-ES" w:eastAsia="es-ES"/>
    </w:rPr>
  </w:style>
  <w:style w:type="character" w:customStyle="1" w:styleId="SubttuloCar">
    <w:name w:val="Subtítulo Car"/>
    <w:basedOn w:val="Fuentedeprrafopredeter"/>
    <w:link w:val="Subttulo"/>
    <w:uiPriority w:val="11"/>
    <w:rsid w:val="00246B7A"/>
    <w:rPr>
      <w:rFonts w:eastAsiaTheme="minorEastAsia"/>
      <w:color w:val="5A5A5A" w:themeColor="text1" w:themeTint="A5"/>
      <w:spacing w:val="15"/>
      <w:lang w:val="es-ES" w:eastAsia="es-ES"/>
    </w:rPr>
  </w:style>
  <w:style w:type="character" w:styleId="Refdecomentario">
    <w:name w:val="annotation reference"/>
    <w:basedOn w:val="Fuentedeprrafopredeter"/>
    <w:uiPriority w:val="99"/>
    <w:semiHidden/>
    <w:unhideWhenUsed/>
    <w:rsid w:val="00F43150"/>
    <w:rPr>
      <w:sz w:val="16"/>
      <w:szCs w:val="16"/>
    </w:rPr>
  </w:style>
  <w:style w:type="paragraph" w:styleId="Asuntodelcomentario">
    <w:name w:val="annotation subject"/>
    <w:basedOn w:val="Textocomentario"/>
    <w:next w:val="Textocomentario"/>
    <w:link w:val="AsuntodelcomentarioCar"/>
    <w:uiPriority w:val="99"/>
    <w:semiHidden/>
    <w:unhideWhenUsed/>
    <w:rsid w:val="00F43150"/>
    <w:rPr>
      <w:b/>
      <w:bCs/>
    </w:rPr>
  </w:style>
  <w:style w:type="character" w:customStyle="1" w:styleId="AsuntodelcomentarioCar">
    <w:name w:val="Asunto del comentario Car"/>
    <w:basedOn w:val="TextocomentarioCar"/>
    <w:link w:val="Asuntodelcomentario"/>
    <w:uiPriority w:val="99"/>
    <w:semiHidden/>
    <w:rsid w:val="00F43150"/>
    <w:rPr>
      <w:b/>
      <w:bCs/>
      <w:sz w:val="20"/>
      <w:szCs w:val="20"/>
    </w:rPr>
  </w:style>
  <w:style w:type="character" w:customStyle="1" w:styleId="SinespaciadoCar">
    <w:name w:val="Sin espaciado Car"/>
    <w:aliases w:val="con espacio Car"/>
    <w:link w:val="Sinespaciado"/>
    <w:uiPriority w:val="1"/>
    <w:locked/>
    <w:rsid w:val="007651DB"/>
  </w:style>
  <w:style w:type="character" w:customStyle="1" w:styleId="Ttulo2Car">
    <w:name w:val="Título 2 Car"/>
    <w:basedOn w:val="Fuentedeprrafopredeter"/>
    <w:link w:val="Ttulo2"/>
    <w:uiPriority w:val="9"/>
    <w:rsid w:val="001D4785"/>
    <w:rPr>
      <w:rFonts w:asciiTheme="majorHAnsi" w:eastAsiaTheme="majorEastAsia" w:hAnsiTheme="majorHAnsi" w:cstheme="majorBidi"/>
      <w:color w:val="2E74B5" w:themeColor="accent1" w:themeShade="BF"/>
      <w:sz w:val="26"/>
      <w:szCs w:val="26"/>
    </w:rPr>
  </w:style>
  <w:style w:type="character" w:styleId="Hipervnculovisitado">
    <w:name w:val="FollowedHyperlink"/>
    <w:basedOn w:val="Fuentedeprrafopredeter"/>
    <w:uiPriority w:val="99"/>
    <w:semiHidden/>
    <w:unhideWhenUsed/>
    <w:rsid w:val="008F4C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80597">
      <w:bodyDiv w:val="1"/>
      <w:marLeft w:val="0"/>
      <w:marRight w:val="0"/>
      <w:marTop w:val="0"/>
      <w:marBottom w:val="0"/>
      <w:divBdr>
        <w:top w:val="none" w:sz="0" w:space="0" w:color="auto"/>
        <w:left w:val="none" w:sz="0" w:space="0" w:color="auto"/>
        <w:bottom w:val="none" w:sz="0" w:space="0" w:color="auto"/>
        <w:right w:val="none" w:sz="0" w:space="0" w:color="auto"/>
      </w:divBdr>
    </w:div>
    <w:div w:id="270943092">
      <w:bodyDiv w:val="1"/>
      <w:marLeft w:val="0"/>
      <w:marRight w:val="0"/>
      <w:marTop w:val="0"/>
      <w:marBottom w:val="0"/>
      <w:divBdr>
        <w:top w:val="none" w:sz="0" w:space="0" w:color="auto"/>
        <w:left w:val="none" w:sz="0" w:space="0" w:color="auto"/>
        <w:bottom w:val="none" w:sz="0" w:space="0" w:color="auto"/>
        <w:right w:val="none" w:sz="0" w:space="0" w:color="auto"/>
      </w:divBdr>
    </w:div>
    <w:div w:id="708259861">
      <w:bodyDiv w:val="1"/>
      <w:marLeft w:val="0"/>
      <w:marRight w:val="0"/>
      <w:marTop w:val="0"/>
      <w:marBottom w:val="0"/>
      <w:divBdr>
        <w:top w:val="none" w:sz="0" w:space="0" w:color="auto"/>
        <w:left w:val="none" w:sz="0" w:space="0" w:color="auto"/>
        <w:bottom w:val="none" w:sz="0" w:space="0" w:color="auto"/>
        <w:right w:val="none" w:sz="0" w:space="0" w:color="auto"/>
      </w:divBdr>
    </w:div>
    <w:div w:id="989291898">
      <w:bodyDiv w:val="1"/>
      <w:marLeft w:val="0"/>
      <w:marRight w:val="0"/>
      <w:marTop w:val="0"/>
      <w:marBottom w:val="0"/>
      <w:divBdr>
        <w:top w:val="none" w:sz="0" w:space="0" w:color="auto"/>
        <w:left w:val="none" w:sz="0" w:space="0" w:color="auto"/>
        <w:bottom w:val="none" w:sz="0" w:space="0" w:color="auto"/>
        <w:right w:val="none" w:sz="0" w:space="0" w:color="auto"/>
      </w:divBdr>
    </w:div>
    <w:div w:id="1612737913">
      <w:bodyDiv w:val="1"/>
      <w:marLeft w:val="0"/>
      <w:marRight w:val="0"/>
      <w:marTop w:val="0"/>
      <w:marBottom w:val="0"/>
      <w:divBdr>
        <w:top w:val="none" w:sz="0" w:space="0" w:color="auto"/>
        <w:left w:val="none" w:sz="0" w:space="0" w:color="auto"/>
        <w:bottom w:val="none" w:sz="0" w:space="0" w:color="auto"/>
        <w:right w:val="none" w:sz="0" w:space="0" w:color="auto"/>
      </w:divBdr>
      <w:divsChild>
        <w:div w:id="657462136">
          <w:marLeft w:val="0"/>
          <w:marRight w:val="0"/>
          <w:marTop w:val="0"/>
          <w:marBottom w:val="0"/>
          <w:divBdr>
            <w:top w:val="none" w:sz="0" w:space="0" w:color="auto"/>
            <w:left w:val="none" w:sz="0" w:space="0" w:color="auto"/>
            <w:bottom w:val="none" w:sz="0" w:space="0" w:color="auto"/>
            <w:right w:val="none" w:sz="0" w:space="0" w:color="auto"/>
          </w:divBdr>
          <w:divsChild>
            <w:div w:id="61801553">
              <w:marLeft w:val="0"/>
              <w:marRight w:val="0"/>
              <w:marTop w:val="0"/>
              <w:marBottom w:val="0"/>
              <w:divBdr>
                <w:top w:val="none" w:sz="0" w:space="0" w:color="auto"/>
                <w:left w:val="none" w:sz="0" w:space="0" w:color="auto"/>
                <w:bottom w:val="none" w:sz="0" w:space="0" w:color="auto"/>
                <w:right w:val="none" w:sz="0" w:space="0" w:color="auto"/>
              </w:divBdr>
              <w:divsChild>
                <w:div w:id="2054501093">
                  <w:marLeft w:val="0"/>
                  <w:marRight w:val="0"/>
                  <w:marTop w:val="0"/>
                  <w:marBottom w:val="0"/>
                  <w:divBdr>
                    <w:top w:val="none" w:sz="0" w:space="0" w:color="auto"/>
                    <w:left w:val="none" w:sz="0" w:space="0" w:color="auto"/>
                    <w:bottom w:val="none" w:sz="0" w:space="0" w:color="auto"/>
                    <w:right w:val="none" w:sz="0" w:space="0" w:color="auto"/>
                  </w:divBdr>
                  <w:divsChild>
                    <w:div w:id="699668682">
                      <w:marLeft w:val="0"/>
                      <w:marRight w:val="0"/>
                      <w:marTop w:val="0"/>
                      <w:marBottom w:val="0"/>
                      <w:divBdr>
                        <w:top w:val="none" w:sz="0" w:space="0" w:color="auto"/>
                        <w:left w:val="none" w:sz="0" w:space="0" w:color="auto"/>
                        <w:bottom w:val="none" w:sz="0" w:space="0" w:color="auto"/>
                        <w:right w:val="none" w:sz="0" w:space="0" w:color="auto"/>
                      </w:divBdr>
                      <w:divsChild>
                        <w:div w:id="1384401399">
                          <w:marLeft w:val="0"/>
                          <w:marRight w:val="0"/>
                          <w:marTop w:val="0"/>
                          <w:marBottom w:val="0"/>
                          <w:divBdr>
                            <w:top w:val="none" w:sz="0" w:space="0" w:color="auto"/>
                            <w:left w:val="none" w:sz="0" w:space="0" w:color="auto"/>
                            <w:bottom w:val="none" w:sz="0" w:space="0" w:color="auto"/>
                            <w:right w:val="none" w:sz="0" w:space="0" w:color="auto"/>
                          </w:divBdr>
                          <w:divsChild>
                            <w:div w:id="839077682">
                              <w:marLeft w:val="0"/>
                              <w:marRight w:val="0"/>
                              <w:marTop w:val="0"/>
                              <w:marBottom w:val="0"/>
                              <w:divBdr>
                                <w:top w:val="none" w:sz="0" w:space="0" w:color="auto"/>
                                <w:left w:val="none" w:sz="0" w:space="0" w:color="auto"/>
                                <w:bottom w:val="none" w:sz="0" w:space="0" w:color="auto"/>
                                <w:right w:val="none" w:sz="0" w:space="0" w:color="auto"/>
                              </w:divBdr>
                              <w:divsChild>
                                <w:div w:id="682783820">
                                  <w:marLeft w:val="0"/>
                                  <w:marRight w:val="0"/>
                                  <w:marTop w:val="0"/>
                                  <w:marBottom w:val="0"/>
                                  <w:divBdr>
                                    <w:top w:val="none" w:sz="0" w:space="0" w:color="auto"/>
                                    <w:left w:val="none" w:sz="0" w:space="0" w:color="auto"/>
                                    <w:bottom w:val="none" w:sz="0" w:space="0" w:color="auto"/>
                                    <w:right w:val="none" w:sz="0" w:space="0" w:color="auto"/>
                                  </w:divBdr>
                                  <w:divsChild>
                                    <w:div w:id="294869780">
                                      <w:marLeft w:val="0"/>
                                      <w:marRight w:val="0"/>
                                      <w:marTop w:val="0"/>
                                      <w:marBottom w:val="0"/>
                                      <w:divBdr>
                                        <w:top w:val="none" w:sz="0" w:space="0" w:color="auto"/>
                                        <w:left w:val="none" w:sz="0" w:space="0" w:color="auto"/>
                                        <w:bottom w:val="none" w:sz="0" w:space="0" w:color="auto"/>
                                        <w:right w:val="none" w:sz="0" w:space="0" w:color="auto"/>
                                      </w:divBdr>
                                      <w:divsChild>
                                        <w:div w:id="1490899517">
                                          <w:marLeft w:val="0"/>
                                          <w:marRight w:val="0"/>
                                          <w:marTop w:val="0"/>
                                          <w:marBottom w:val="0"/>
                                          <w:divBdr>
                                            <w:top w:val="none" w:sz="0" w:space="0" w:color="auto"/>
                                            <w:left w:val="none" w:sz="0" w:space="0" w:color="auto"/>
                                            <w:bottom w:val="none" w:sz="0" w:space="0" w:color="auto"/>
                                            <w:right w:val="none" w:sz="0" w:space="0" w:color="auto"/>
                                          </w:divBdr>
                                          <w:divsChild>
                                            <w:div w:id="781458496">
                                              <w:marLeft w:val="0"/>
                                              <w:marRight w:val="0"/>
                                              <w:marTop w:val="0"/>
                                              <w:marBottom w:val="0"/>
                                              <w:divBdr>
                                                <w:top w:val="none" w:sz="0" w:space="0" w:color="auto"/>
                                                <w:left w:val="none" w:sz="0" w:space="0" w:color="auto"/>
                                                <w:bottom w:val="none" w:sz="0" w:space="0" w:color="auto"/>
                                                <w:right w:val="none" w:sz="0" w:space="0" w:color="auto"/>
                                              </w:divBdr>
                                              <w:divsChild>
                                                <w:div w:id="560336278">
                                                  <w:marLeft w:val="0"/>
                                                  <w:marRight w:val="0"/>
                                                  <w:marTop w:val="0"/>
                                                  <w:marBottom w:val="0"/>
                                                  <w:divBdr>
                                                    <w:top w:val="none" w:sz="0" w:space="0" w:color="auto"/>
                                                    <w:left w:val="none" w:sz="0" w:space="0" w:color="auto"/>
                                                    <w:bottom w:val="none" w:sz="0" w:space="0" w:color="auto"/>
                                                    <w:right w:val="none" w:sz="0" w:space="0" w:color="auto"/>
                                                  </w:divBdr>
                                                  <w:divsChild>
                                                    <w:div w:id="311181451">
                                                      <w:marLeft w:val="0"/>
                                                      <w:marRight w:val="0"/>
                                                      <w:marTop w:val="45"/>
                                                      <w:marBottom w:val="0"/>
                                                      <w:divBdr>
                                                        <w:top w:val="none" w:sz="0" w:space="0" w:color="auto"/>
                                                        <w:left w:val="none" w:sz="0" w:space="0" w:color="auto"/>
                                                        <w:bottom w:val="none" w:sz="0" w:space="0" w:color="auto"/>
                                                        <w:right w:val="none" w:sz="0" w:space="0" w:color="auto"/>
                                                      </w:divBdr>
                                                      <w:divsChild>
                                                        <w:div w:id="1804425863">
                                                          <w:marLeft w:val="0"/>
                                                          <w:marRight w:val="0"/>
                                                          <w:marTop w:val="0"/>
                                                          <w:marBottom w:val="0"/>
                                                          <w:divBdr>
                                                            <w:top w:val="none" w:sz="0" w:space="0" w:color="auto"/>
                                                            <w:left w:val="none" w:sz="0" w:space="0" w:color="auto"/>
                                                            <w:bottom w:val="none" w:sz="0" w:space="0" w:color="auto"/>
                                                            <w:right w:val="none" w:sz="0" w:space="0" w:color="auto"/>
                                                          </w:divBdr>
                                                          <w:divsChild>
                                                            <w:div w:id="3287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0160163">
      <w:bodyDiv w:val="1"/>
      <w:marLeft w:val="0"/>
      <w:marRight w:val="0"/>
      <w:marTop w:val="0"/>
      <w:marBottom w:val="0"/>
      <w:divBdr>
        <w:top w:val="none" w:sz="0" w:space="0" w:color="auto"/>
        <w:left w:val="none" w:sz="0" w:space="0" w:color="auto"/>
        <w:bottom w:val="none" w:sz="0" w:space="0" w:color="auto"/>
        <w:right w:val="none" w:sz="0" w:space="0" w:color="auto"/>
      </w:divBdr>
    </w:div>
    <w:div w:id="1888757981">
      <w:bodyDiv w:val="1"/>
      <w:marLeft w:val="0"/>
      <w:marRight w:val="0"/>
      <w:marTop w:val="0"/>
      <w:marBottom w:val="0"/>
      <w:divBdr>
        <w:top w:val="none" w:sz="0" w:space="0" w:color="auto"/>
        <w:left w:val="none" w:sz="0" w:space="0" w:color="auto"/>
        <w:bottom w:val="none" w:sz="0" w:space="0" w:color="auto"/>
        <w:right w:val="none" w:sz="0" w:space="0" w:color="auto"/>
      </w:divBdr>
      <w:divsChild>
        <w:div w:id="324742780">
          <w:marLeft w:val="0"/>
          <w:marRight w:val="0"/>
          <w:marTop w:val="0"/>
          <w:marBottom w:val="0"/>
          <w:divBdr>
            <w:top w:val="none" w:sz="0" w:space="0" w:color="auto"/>
            <w:left w:val="none" w:sz="0" w:space="0" w:color="auto"/>
            <w:bottom w:val="none" w:sz="0" w:space="0" w:color="auto"/>
            <w:right w:val="none" w:sz="0" w:space="0" w:color="auto"/>
          </w:divBdr>
          <w:divsChild>
            <w:div w:id="1766148438">
              <w:marLeft w:val="0"/>
              <w:marRight w:val="0"/>
              <w:marTop w:val="0"/>
              <w:marBottom w:val="0"/>
              <w:divBdr>
                <w:top w:val="none" w:sz="0" w:space="0" w:color="auto"/>
                <w:left w:val="none" w:sz="0" w:space="0" w:color="auto"/>
                <w:bottom w:val="none" w:sz="0" w:space="0" w:color="auto"/>
                <w:right w:val="none" w:sz="0" w:space="0" w:color="auto"/>
              </w:divBdr>
              <w:divsChild>
                <w:div w:id="534120248">
                  <w:marLeft w:val="0"/>
                  <w:marRight w:val="0"/>
                  <w:marTop w:val="0"/>
                  <w:marBottom w:val="0"/>
                  <w:divBdr>
                    <w:top w:val="none" w:sz="0" w:space="0" w:color="auto"/>
                    <w:left w:val="none" w:sz="0" w:space="0" w:color="auto"/>
                    <w:bottom w:val="none" w:sz="0" w:space="0" w:color="auto"/>
                    <w:right w:val="none" w:sz="0" w:space="0" w:color="auto"/>
                  </w:divBdr>
                  <w:divsChild>
                    <w:div w:id="1985965391">
                      <w:marLeft w:val="0"/>
                      <w:marRight w:val="0"/>
                      <w:marTop w:val="0"/>
                      <w:marBottom w:val="0"/>
                      <w:divBdr>
                        <w:top w:val="none" w:sz="0" w:space="0" w:color="auto"/>
                        <w:left w:val="none" w:sz="0" w:space="0" w:color="auto"/>
                        <w:bottom w:val="none" w:sz="0" w:space="0" w:color="auto"/>
                        <w:right w:val="none" w:sz="0" w:space="0" w:color="auto"/>
                      </w:divBdr>
                      <w:divsChild>
                        <w:div w:id="642664042">
                          <w:marLeft w:val="0"/>
                          <w:marRight w:val="0"/>
                          <w:marTop w:val="0"/>
                          <w:marBottom w:val="0"/>
                          <w:divBdr>
                            <w:top w:val="none" w:sz="0" w:space="0" w:color="auto"/>
                            <w:left w:val="none" w:sz="0" w:space="0" w:color="auto"/>
                            <w:bottom w:val="none" w:sz="0" w:space="0" w:color="auto"/>
                            <w:right w:val="none" w:sz="0" w:space="0" w:color="auto"/>
                          </w:divBdr>
                          <w:divsChild>
                            <w:div w:id="925501912">
                              <w:marLeft w:val="0"/>
                              <w:marRight w:val="0"/>
                              <w:marTop w:val="0"/>
                              <w:marBottom w:val="0"/>
                              <w:divBdr>
                                <w:top w:val="none" w:sz="0" w:space="0" w:color="auto"/>
                                <w:left w:val="none" w:sz="0" w:space="0" w:color="auto"/>
                                <w:bottom w:val="none" w:sz="0" w:space="0" w:color="auto"/>
                                <w:right w:val="none" w:sz="0" w:space="0" w:color="auto"/>
                              </w:divBdr>
                              <w:divsChild>
                                <w:div w:id="335495728">
                                  <w:marLeft w:val="0"/>
                                  <w:marRight w:val="0"/>
                                  <w:marTop w:val="0"/>
                                  <w:marBottom w:val="0"/>
                                  <w:divBdr>
                                    <w:top w:val="none" w:sz="0" w:space="0" w:color="auto"/>
                                    <w:left w:val="none" w:sz="0" w:space="0" w:color="auto"/>
                                    <w:bottom w:val="none" w:sz="0" w:space="0" w:color="auto"/>
                                    <w:right w:val="none" w:sz="0" w:space="0" w:color="auto"/>
                                  </w:divBdr>
                                  <w:divsChild>
                                    <w:div w:id="1434281161">
                                      <w:marLeft w:val="0"/>
                                      <w:marRight w:val="0"/>
                                      <w:marTop w:val="0"/>
                                      <w:marBottom w:val="0"/>
                                      <w:divBdr>
                                        <w:top w:val="none" w:sz="0" w:space="0" w:color="auto"/>
                                        <w:left w:val="none" w:sz="0" w:space="0" w:color="auto"/>
                                        <w:bottom w:val="none" w:sz="0" w:space="0" w:color="auto"/>
                                        <w:right w:val="none" w:sz="0" w:space="0" w:color="auto"/>
                                      </w:divBdr>
                                      <w:divsChild>
                                        <w:div w:id="1817262206">
                                          <w:marLeft w:val="0"/>
                                          <w:marRight w:val="0"/>
                                          <w:marTop w:val="0"/>
                                          <w:marBottom w:val="0"/>
                                          <w:divBdr>
                                            <w:top w:val="none" w:sz="0" w:space="0" w:color="auto"/>
                                            <w:left w:val="none" w:sz="0" w:space="0" w:color="auto"/>
                                            <w:bottom w:val="none" w:sz="0" w:space="0" w:color="auto"/>
                                            <w:right w:val="none" w:sz="0" w:space="0" w:color="auto"/>
                                          </w:divBdr>
                                          <w:divsChild>
                                            <w:div w:id="1122765230">
                                              <w:marLeft w:val="0"/>
                                              <w:marRight w:val="0"/>
                                              <w:marTop w:val="0"/>
                                              <w:marBottom w:val="0"/>
                                              <w:divBdr>
                                                <w:top w:val="none" w:sz="0" w:space="0" w:color="auto"/>
                                                <w:left w:val="none" w:sz="0" w:space="0" w:color="auto"/>
                                                <w:bottom w:val="none" w:sz="0" w:space="0" w:color="auto"/>
                                                <w:right w:val="none" w:sz="0" w:space="0" w:color="auto"/>
                                              </w:divBdr>
                                              <w:divsChild>
                                                <w:div w:id="1449664629">
                                                  <w:marLeft w:val="0"/>
                                                  <w:marRight w:val="0"/>
                                                  <w:marTop w:val="0"/>
                                                  <w:marBottom w:val="0"/>
                                                  <w:divBdr>
                                                    <w:top w:val="none" w:sz="0" w:space="0" w:color="auto"/>
                                                    <w:left w:val="none" w:sz="0" w:space="0" w:color="auto"/>
                                                    <w:bottom w:val="none" w:sz="0" w:space="0" w:color="auto"/>
                                                    <w:right w:val="none" w:sz="0" w:space="0" w:color="auto"/>
                                                  </w:divBdr>
                                                  <w:divsChild>
                                                    <w:div w:id="1714578701">
                                                      <w:marLeft w:val="0"/>
                                                      <w:marRight w:val="0"/>
                                                      <w:marTop w:val="45"/>
                                                      <w:marBottom w:val="0"/>
                                                      <w:divBdr>
                                                        <w:top w:val="none" w:sz="0" w:space="0" w:color="auto"/>
                                                        <w:left w:val="none" w:sz="0" w:space="0" w:color="auto"/>
                                                        <w:bottom w:val="none" w:sz="0" w:space="0" w:color="auto"/>
                                                        <w:right w:val="none" w:sz="0" w:space="0" w:color="auto"/>
                                                      </w:divBdr>
                                                      <w:divsChild>
                                                        <w:div w:id="1483086752">
                                                          <w:marLeft w:val="0"/>
                                                          <w:marRight w:val="0"/>
                                                          <w:marTop w:val="0"/>
                                                          <w:marBottom w:val="0"/>
                                                          <w:divBdr>
                                                            <w:top w:val="none" w:sz="0" w:space="0" w:color="auto"/>
                                                            <w:left w:val="none" w:sz="0" w:space="0" w:color="auto"/>
                                                            <w:bottom w:val="none" w:sz="0" w:space="0" w:color="auto"/>
                                                            <w:right w:val="none" w:sz="0" w:space="0" w:color="auto"/>
                                                          </w:divBdr>
                                                          <w:divsChild>
                                                            <w:div w:id="12345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509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xaca.gob.mx/administracion/licitacion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nca.edu.mx/licitaciones_invitaciones.html"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6ED8D-F2F8-45B6-BAC3-2F8B5C2D0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6392</Words>
  <Characters>35156</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Meza</dc:creator>
  <cp:lastModifiedBy>Shirley</cp:lastModifiedBy>
  <cp:revision>6</cp:revision>
  <cp:lastPrinted>2021-04-19T23:26:00Z</cp:lastPrinted>
  <dcterms:created xsi:type="dcterms:W3CDTF">2023-12-12T18:21:00Z</dcterms:created>
  <dcterms:modified xsi:type="dcterms:W3CDTF">2024-01-10T01:15:00Z</dcterms:modified>
</cp:coreProperties>
</file>